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024691"/>
    <w:bookmarkStart w:id="1" w:name="_Hlk131366623"/>
    <w:p w14:paraId="5EC2CD02" w14:textId="14C2BEB9" w:rsidR="00133887" w:rsidRPr="00366569" w:rsidRDefault="00AF4C31" w:rsidP="00133887">
      <w:pPr>
        <w:jc w:val="center"/>
        <w:rPr>
          <w:rFonts w:ascii="Times New Roman" w:hAnsi="Times New Roman" w:cs="Times New Roman"/>
          <w:spacing w:val="20"/>
          <w:sz w:val="52"/>
          <w:szCs w:val="72"/>
        </w:rPr>
      </w:pPr>
      <w:r w:rsidRPr="00511C67">
        <w:rPr>
          <w:noProof/>
          <w:sz w:val="40"/>
          <w:szCs w:val="28"/>
        </w:rPr>
        <mc:AlternateContent>
          <mc:Choice Requires="wps">
            <w:drawing>
              <wp:anchor distT="45720" distB="45720" distL="114300" distR="114300" simplePos="0" relativeHeight="251659264" behindDoc="0" locked="0" layoutInCell="1" allowOverlap="1" wp14:anchorId="0E1B6DAA" wp14:editId="2DB40E5D">
                <wp:simplePos x="0" y="0"/>
                <wp:positionH relativeFrom="margin">
                  <wp:posOffset>4845685</wp:posOffset>
                </wp:positionH>
                <wp:positionV relativeFrom="paragraph">
                  <wp:posOffset>3175</wp:posOffset>
                </wp:positionV>
                <wp:extent cx="952500" cy="822960"/>
                <wp:effectExtent l="0" t="0" r="19050" b="1524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822960"/>
                        </a:xfrm>
                        <a:prstGeom prst="rect">
                          <a:avLst/>
                        </a:prstGeom>
                        <a:solidFill>
                          <a:srgbClr val="FFFFFF"/>
                        </a:solidFill>
                        <a:ln w="9525">
                          <a:solidFill>
                            <a:srgbClr val="000000"/>
                          </a:solidFill>
                          <a:miter lim="800000"/>
                          <a:headEnd/>
                          <a:tailEnd/>
                        </a:ln>
                      </wps:spPr>
                      <wps:txbx>
                        <w:txbxContent>
                          <w:p w14:paraId="2EB14FBD" w14:textId="27E084DD" w:rsidR="00AF4C31" w:rsidRPr="00AF4C31" w:rsidRDefault="00AF4C31" w:rsidP="00AF4C31">
                            <w:pPr>
                              <w:jc w:val="center"/>
                              <w:rPr>
                                <w:rFonts w:ascii="Times New Roman" w:hAnsi="Times New Roman" w:cs="Times New Roman"/>
                                <w:b/>
                                <w:bCs/>
                                <w:color w:val="FF0000"/>
                              </w:rPr>
                            </w:pPr>
                            <w:r w:rsidRPr="00AF4C31">
                              <w:rPr>
                                <w:rFonts w:ascii="Times New Roman" w:hAnsi="Times New Roman" w:cs="Times New Roman"/>
                                <w:b/>
                                <w:bCs/>
                                <w:color w:val="FF0000"/>
                              </w:rPr>
                              <w:t xml:space="preserve">část zakázky </w:t>
                            </w:r>
                            <w:r w:rsidRPr="00AF4C31">
                              <w:rPr>
                                <w:rFonts w:ascii="Times New Roman" w:hAnsi="Times New Roman" w:cs="Times New Roman"/>
                                <w:b/>
                                <w:bCs/>
                                <w:color w:val="FF0000"/>
                                <w:sz w:val="48"/>
                                <w:szCs w:val="48"/>
                              </w:rPr>
                              <w:t>A</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E1B6DAA" id="_x0000_t202" coordsize="21600,21600" o:spt="202" path="m,l,21600r21600,l21600,xe">
                <v:stroke joinstyle="miter"/>
                <v:path gradientshapeok="t" o:connecttype="rect"/>
              </v:shapetype>
              <v:shape id="Textové pole 2" o:spid="_x0000_s1026" type="#_x0000_t202" style="position:absolute;left:0;text-align:left;margin-left:381.55pt;margin-top:.25pt;width:75pt;height:64.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">
                <v:textbox>
                  <w:txbxContent>
                    <w:p w14:paraId="2EB14FBD" w14:textId="27E084DD" w:rsidR="00AF4C31" w:rsidRPr="00AF4C31" w:rsidRDefault="00AF4C31" w:rsidP="00AF4C31">
                      <w:pPr>
                        <w:jc w:val="center"/>
                        <w:rPr>
                          <w:rFonts w:ascii="Times New Roman" w:hAnsi="Times New Roman" w:cs="Times New Roman"/>
                          <w:b/>
                          <w:bCs/>
                          <w:color w:val="FF0000"/>
                        </w:rPr>
                      </w:pPr>
                      <w:r w:rsidRPr="00AF4C31">
                        <w:rPr>
                          <w:rFonts w:ascii="Times New Roman" w:hAnsi="Times New Roman" w:cs="Times New Roman"/>
                          <w:b/>
                          <w:bCs/>
                          <w:color w:val="FF0000"/>
                        </w:rPr>
                        <w:t xml:space="preserve">část zakázky </w:t>
                      </w:r>
                      <w:r w:rsidRPr="00AF4C31">
                        <w:rPr>
                          <w:rFonts w:ascii="Times New Roman" w:hAnsi="Times New Roman" w:cs="Times New Roman"/>
                          <w:b/>
                          <w:bCs/>
                          <w:color w:val="FF0000"/>
                          <w:sz w:val="48"/>
                          <w:szCs w:val="48"/>
                        </w:rPr>
                        <w:t>A</w:t>
                      </w:r>
                    </w:p>
                  </w:txbxContent>
                </v:textbox>
                <w10:wrap type="square" anchorx="margin"/>
              </v:shape>
            </w:pict>
          </mc:Fallback>
        </mc:AlternateContent>
      </w:r>
      <w:r w:rsidR="00133887" w:rsidRPr="00133887">
        <w:rPr>
          <w:rFonts w:ascii="Times New Roman" w:hAnsi="Times New Roman" w:cs="Times New Roman"/>
          <w:spacing w:val="20"/>
          <w:sz w:val="40"/>
          <w:szCs w:val="72"/>
        </w:rPr>
        <w:t>TECHNICK</w:t>
      </w:r>
      <w:r w:rsidR="003C5E7A">
        <w:rPr>
          <w:rFonts w:ascii="Times New Roman" w:hAnsi="Times New Roman" w:cs="Times New Roman"/>
          <w:spacing w:val="20"/>
          <w:sz w:val="40"/>
          <w:szCs w:val="72"/>
        </w:rPr>
        <w:t xml:space="preserve">É PARAMETRY </w:t>
      </w:r>
      <w:r w:rsidR="00133887" w:rsidRPr="00133887">
        <w:rPr>
          <w:rFonts w:ascii="Times New Roman" w:hAnsi="Times New Roman" w:cs="Times New Roman"/>
          <w:spacing w:val="20"/>
          <w:sz w:val="40"/>
          <w:szCs w:val="72"/>
        </w:rPr>
        <w:t>SVÍTIDEL</w:t>
      </w:r>
    </w:p>
    <w:p w14:paraId="4C11F0BC" w14:textId="674D44F8" w:rsidR="00AF4C31" w:rsidRDefault="00133887" w:rsidP="00AF4C31">
      <w:pPr>
        <w:tabs>
          <w:tab w:val="clear" w:pos="9160"/>
        </w:tabs>
        <w:ind w:right="1417"/>
        <w:jc w:val="center"/>
        <w:rPr>
          <w:rFonts w:ascii="Times New Roman" w:hAnsi="Times New Roman" w:cs="Times New Roman"/>
          <w:szCs w:val="24"/>
        </w:rPr>
      </w:pPr>
      <w:r w:rsidRPr="00BA2763">
        <w:rPr>
          <w:rFonts w:ascii="Times New Roman" w:hAnsi="Times New Roman" w:cs="Times New Roman"/>
        </w:rPr>
        <w:t xml:space="preserve">k nadlimitní veřejné zakázce zadávané </w:t>
      </w:r>
      <w:bookmarkStart w:id="2" w:name="_Hlk3058917"/>
      <w:r w:rsidRPr="00BA2763">
        <w:rPr>
          <w:rFonts w:ascii="Times New Roman" w:hAnsi="Times New Roman" w:cs="Times New Roman"/>
        </w:rPr>
        <w:t>v otevřeném řízení dle § 56 zákona č.</w:t>
      </w:r>
      <w:r w:rsidR="00AF4C31">
        <w:rPr>
          <w:rFonts w:ascii="Times New Roman" w:hAnsi="Times New Roman" w:cs="Times New Roman"/>
        </w:rPr>
        <w:t> </w:t>
      </w:r>
      <w:r w:rsidRPr="00BA2763">
        <w:rPr>
          <w:rFonts w:ascii="Times New Roman" w:hAnsi="Times New Roman" w:cs="Times New Roman"/>
        </w:rPr>
        <w:t xml:space="preserve">134/2016 Sb., o zadávání veřejných </w:t>
      </w:r>
      <w:r w:rsidRPr="00BA2763">
        <w:rPr>
          <w:rFonts w:ascii="Times New Roman" w:hAnsi="Times New Roman" w:cs="Times New Roman"/>
          <w:szCs w:val="24"/>
        </w:rPr>
        <w:t>zakázek, ve znění pozdějších předpisů</w:t>
      </w:r>
      <w:bookmarkEnd w:id="2"/>
    </w:p>
    <w:p w14:paraId="7E59435F" w14:textId="583388BF" w:rsidR="00133887" w:rsidRDefault="00133887" w:rsidP="00AF4C31">
      <w:pPr>
        <w:tabs>
          <w:tab w:val="clear" w:pos="9160"/>
        </w:tabs>
        <w:ind w:right="1417"/>
        <w:jc w:val="center"/>
        <w:rPr>
          <w:rFonts w:ascii="Times New Roman" w:hAnsi="Times New Roman" w:cs="Times New Roman"/>
          <w:szCs w:val="24"/>
        </w:rPr>
      </w:pPr>
      <w:r w:rsidRPr="00BA2763">
        <w:rPr>
          <w:rFonts w:ascii="Times New Roman" w:hAnsi="Times New Roman" w:cs="Times New Roman"/>
          <w:szCs w:val="24"/>
        </w:rPr>
        <w:t>(dále jen „ZZVZ“)</w:t>
      </w:r>
      <w:bookmarkEnd w:id="0"/>
      <w:r w:rsidRPr="00BA2763">
        <w:rPr>
          <w:rFonts w:ascii="Times New Roman" w:hAnsi="Times New Roman" w:cs="Times New Roman"/>
          <w:szCs w:val="24"/>
        </w:rPr>
        <w:t>,</w:t>
      </w:r>
      <w:r w:rsidRPr="00366569">
        <w:rPr>
          <w:rFonts w:ascii="Times New Roman" w:hAnsi="Times New Roman" w:cs="Times New Roman"/>
          <w:szCs w:val="24"/>
        </w:rPr>
        <w:t xml:space="preserve"> interních předpisů zadavatele a pokynů poskytovatele dotace.</w:t>
      </w:r>
    </w:p>
    <w:p w14:paraId="3A121454" w14:textId="77777777" w:rsidR="00AF4C31" w:rsidRPr="00AF4C31" w:rsidRDefault="00AF4C31" w:rsidP="00AF4C31">
      <w:pPr>
        <w:spacing w:line="240" w:lineRule="auto"/>
        <w:rPr>
          <w:rFonts w:ascii="Times New Roman" w:hAnsi="Times New Roman" w:cs="Times New Roman"/>
        </w:rPr>
      </w:pPr>
    </w:p>
    <w:p w14:paraId="62A2B7BA" w14:textId="77777777" w:rsidR="00AF4C31" w:rsidRPr="00AF4C31" w:rsidRDefault="00AF4C31" w:rsidP="00AF4C31">
      <w:pPr>
        <w:pBdr>
          <w:top w:val="single" w:sz="4" w:space="9" w:color="auto"/>
          <w:left w:val="single" w:sz="4" w:space="4" w:color="auto"/>
          <w:bottom w:val="single" w:sz="4" w:space="1" w:color="auto"/>
          <w:right w:val="single" w:sz="4" w:space="4" w:color="auto"/>
        </w:pBdr>
        <w:spacing w:line="360" w:lineRule="auto"/>
        <w:jc w:val="center"/>
        <w:rPr>
          <w:rFonts w:ascii="Times New Roman" w:hAnsi="Times New Roman" w:cs="Times New Roman"/>
          <w:b/>
          <w:bCs/>
          <w:sz w:val="28"/>
          <w:szCs w:val="28"/>
        </w:rPr>
      </w:pPr>
      <w:r w:rsidRPr="00AF4C31">
        <w:rPr>
          <w:rFonts w:ascii="Times New Roman" w:hAnsi="Times New Roman" w:cs="Times New Roman"/>
          <w:b/>
          <w:bCs/>
          <w:sz w:val="28"/>
          <w:szCs w:val="28"/>
        </w:rPr>
        <w:t>„Výměna svítidel veřejného osvětlení v Havlíčkově Brodě - 3. etapa“</w:t>
      </w:r>
    </w:p>
    <w:p w14:paraId="176F32EA" w14:textId="534F84B6" w:rsidR="00AF4C31" w:rsidRPr="00AF4C31" w:rsidRDefault="00AF4C31" w:rsidP="00AF4C31">
      <w:pPr>
        <w:tabs>
          <w:tab w:val="left" w:pos="5103"/>
        </w:tabs>
        <w:jc w:val="center"/>
        <w:rPr>
          <w:rFonts w:ascii="Times New Roman" w:hAnsi="Times New Roman" w:cs="Times New Roman"/>
          <w:b/>
          <w:bCs/>
          <w:sz w:val="20"/>
        </w:rPr>
      </w:pPr>
      <w:r w:rsidRPr="00AF4C31">
        <w:rPr>
          <w:rFonts w:ascii="Times New Roman" w:hAnsi="Times New Roman" w:cs="Times New Roman"/>
          <w:sz w:val="20"/>
        </w:rPr>
        <w:t xml:space="preserve">Systémové číslo zakázky: </w:t>
      </w:r>
      <w:bookmarkStart w:id="3" w:name="_Hlk134699868"/>
      <w:r w:rsidR="00C20296" w:rsidRPr="00436839">
        <w:rPr>
          <w:rFonts w:ascii="Times New Roman" w:hAnsi="Times New Roman" w:cs="Times New Roman"/>
          <w:b/>
          <w:bCs/>
          <w:sz w:val="20"/>
        </w:rPr>
        <w:t>P23V00000013</w:t>
      </w:r>
      <w:bookmarkEnd w:id="3"/>
      <w:r w:rsidR="00C20296">
        <w:rPr>
          <w:rFonts w:ascii="Times New Roman" w:hAnsi="Times New Roman" w:cs="Times New Roman"/>
          <w:b/>
          <w:bCs/>
          <w:sz w:val="20"/>
        </w:rPr>
        <w:t xml:space="preserve"> </w:t>
      </w:r>
      <w:r w:rsidRPr="00AF4C31">
        <w:rPr>
          <w:rFonts w:ascii="Times New Roman" w:hAnsi="Times New Roman" w:cs="Times New Roman"/>
          <w:b/>
          <w:bCs/>
          <w:sz w:val="20"/>
        </w:rPr>
        <w:t xml:space="preserve">| </w:t>
      </w:r>
      <w:r w:rsidRPr="00AF4C31">
        <w:rPr>
          <w:rFonts w:ascii="Times New Roman" w:hAnsi="Times New Roman" w:cs="Times New Roman"/>
          <w:sz w:val="20"/>
        </w:rPr>
        <w:t xml:space="preserve">Evidenční číslo zakázky ve VVZ: </w:t>
      </w:r>
      <w:r w:rsidR="003C528B" w:rsidRPr="003C528B">
        <w:rPr>
          <w:rFonts w:ascii="Times New Roman" w:hAnsi="Times New Roman" w:cs="Times New Roman"/>
          <w:b/>
          <w:bCs/>
          <w:sz w:val="20"/>
        </w:rPr>
        <w:t>Z2023-019915</w:t>
      </w:r>
    </w:p>
    <w:p w14:paraId="0A9E3CDE" w14:textId="77777777" w:rsidR="00AF4C31" w:rsidRPr="00AF4C31" w:rsidRDefault="00AF4C31" w:rsidP="00C96F3F">
      <w:pPr>
        <w:rPr>
          <w:rFonts w:ascii="Times New Roman" w:hAnsi="Times New Roman" w:cs="Times New Roman"/>
        </w:rPr>
      </w:pPr>
    </w:p>
    <w:p w14:paraId="1C705AAE" w14:textId="4F304A46" w:rsidR="009474D7" w:rsidRPr="00133887" w:rsidRDefault="008A4EC5" w:rsidP="00C96F3F">
      <w:pPr>
        <w:rPr>
          <w:rFonts w:ascii="Times New Roman" w:hAnsi="Times New Roman" w:cs="Times New Roman"/>
        </w:rPr>
      </w:pPr>
      <w:r w:rsidRPr="00133887">
        <w:rPr>
          <w:rFonts w:ascii="Times New Roman" w:hAnsi="Times New Roman" w:cs="Times New Roman"/>
        </w:rPr>
        <w:t xml:space="preserve">Tato příloha je nedílnou součástí </w:t>
      </w:r>
      <w:r w:rsidR="009474D7" w:rsidRPr="00133887">
        <w:rPr>
          <w:rFonts w:ascii="Times New Roman" w:hAnsi="Times New Roman" w:cs="Times New Roman"/>
        </w:rPr>
        <w:t xml:space="preserve">Zadávací dokumentace </w:t>
      </w:r>
      <w:r w:rsidRPr="00133887">
        <w:rPr>
          <w:rFonts w:ascii="Times New Roman" w:hAnsi="Times New Roman" w:cs="Times New Roman"/>
        </w:rPr>
        <w:t xml:space="preserve">a </w:t>
      </w:r>
      <w:r w:rsidR="009474D7" w:rsidRPr="00133887">
        <w:rPr>
          <w:rFonts w:ascii="Times New Roman" w:hAnsi="Times New Roman" w:cs="Times New Roman"/>
        </w:rPr>
        <w:t xml:space="preserve">obsahuje </w:t>
      </w:r>
      <w:r w:rsidRPr="00133887">
        <w:rPr>
          <w:rFonts w:ascii="Times New Roman" w:hAnsi="Times New Roman" w:cs="Times New Roman"/>
        </w:rPr>
        <w:t>požadavky zadavatele na technickou sp</w:t>
      </w:r>
      <w:r w:rsidR="00184E0F" w:rsidRPr="00133887">
        <w:rPr>
          <w:rFonts w:ascii="Times New Roman" w:hAnsi="Times New Roman" w:cs="Times New Roman"/>
        </w:rPr>
        <w:t>ecifikaci osvětlovacích těles,</w:t>
      </w:r>
      <w:r w:rsidRPr="00133887">
        <w:rPr>
          <w:rFonts w:ascii="Times New Roman" w:hAnsi="Times New Roman" w:cs="Times New Roman"/>
        </w:rPr>
        <w:t xml:space="preserve"> </w:t>
      </w:r>
      <w:r w:rsidR="00184E0F" w:rsidRPr="00133887">
        <w:rPr>
          <w:rFonts w:ascii="Times New Roman" w:hAnsi="Times New Roman" w:cs="Times New Roman"/>
        </w:rPr>
        <w:t xml:space="preserve">parametry svítidel a </w:t>
      </w:r>
      <w:r w:rsidRPr="00133887">
        <w:rPr>
          <w:rFonts w:ascii="Times New Roman" w:hAnsi="Times New Roman" w:cs="Times New Roman"/>
        </w:rPr>
        <w:t xml:space="preserve">dokumentaci </w:t>
      </w:r>
      <w:r w:rsidR="00184E0F" w:rsidRPr="00133887">
        <w:rPr>
          <w:rFonts w:ascii="Times New Roman" w:hAnsi="Times New Roman" w:cs="Times New Roman"/>
        </w:rPr>
        <w:t>k</w:t>
      </w:r>
      <w:r w:rsidR="003D7CC2" w:rsidRPr="00133887">
        <w:rPr>
          <w:rFonts w:ascii="Times New Roman" w:hAnsi="Times New Roman" w:cs="Times New Roman"/>
        </w:rPr>
        <w:t> rozsahu zakázky</w:t>
      </w:r>
      <w:r w:rsidR="00184E0F" w:rsidRPr="00133887">
        <w:rPr>
          <w:rFonts w:ascii="Times New Roman" w:hAnsi="Times New Roman" w:cs="Times New Roman"/>
        </w:rPr>
        <w:t>.</w:t>
      </w:r>
    </w:p>
    <w:bookmarkEnd w:id="1"/>
    <w:p w14:paraId="4B0DDA08" w14:textId="71701BC5" w:rsidR="00FE6FD9" w:rsidRPr="00133887" w:rsidRDefault="00FE6FD9" w:rsidP="00AF4C31">
      <w:pPr>
        <w:pStyle w:val="Nadpis2"/>
      </w:pPr>
      <w:r w:rsidRPr="00133887">
        <w:t>Úvod</w:t>
      </w:r>
    </w:p>
    <w:p w14:paraId="704D7704" w14:textId="27337FA0" w:rsidR="003A1EAD" w:rsidRPr="00CF3AF6" w:rsidRDefault="00413EEE" w:rsidP="007A2C7A">
      <w:pPr>
        <w:rPr>
          <w:rFonts w:ascii="Times New Roman" w:hAnsi="Times New Roman" w:cs="Times New Roman"/>
        </w:rPr>
      </w:pPr>
      <w:r>
        <w:rPr>
          <w:rFonts w:ascii="Times New Roman" w:hAnsi="Times New Roman" w:cs="Times New Roman"/>
        </w:rPr>
        <w:t>S touto přílohou se</w:t>
      </w:r>
      <w:r w:rsidR="00FE6FD9" w:rsidRPr="00133887">
        <w:rPr>
          <w:rFonts w:ascii="Times New Roman" w:hAnsi="Times New Roman" w:cs="Times New Roman"/>
        </w:rPr>
        <w:t xml:space="preserve"> musí každý účastník řádně </w:t>
      </w:r>
      <w:r>
        <w:rPr>
          <w:rFonts w:ascii="Times New Roman" w:hAnsi="Times New Roman" w:cs="Times New Roman"/>
        </w:rPr>
        <w:t>seznámit</w:t>
      </w:r>
      <w:r w:rsidRPr="00133887">
        <w:rPr>
          <w:rFonts w:ascii="Times New Roman" w:hAnsi="Times New Roman" w:cs="Times New Roman"/>
        </w:rPr>
        <w:t xml:space="preserve"> </w:t>
      </w:r>
      <w:r w:rsidR="00FE6FD9" w:rsidRPr="00133887">
        <w:rPr>
          <w:rFonts w:ascii="Times New Roman" w:hAnsi="Times New Roman" w:cs="Times New Roman"/>
        </w:rPr>
        <w:t>a veškeré níže napsané parametry splnit v alespoň minimálních hodnotách dle ČSN EN</w:t>
      </w:r>
      <w:r w:rsidR="009A132F">
        <w:rPr>
          <w:rFonts w:ascii="Times New Roman" w:hAnsi="Times New Roman" w:cs="Times New Roman"/>
        </w:rPr>
        <w:t xml:space="preserve"> </w:t>
      </w:r>
      <w:r w:rsidR="009A132F" w:rsidRPr="009A132F">
        <w:rPr>
          <w:rFonts w:ascii="Times New Roman" w:hAnsi="Times New Roman" w:cs="Times New Roman"/>
        </w:rPr>
        <w:t>13 201 (osvětlení pozemních komunikací) a</w:t>
      </w:r>
      <w:r w:rsidR="00AF4C31">
        <w:rPr>
          <w:rFonts w:ascii="Times New Roman" w:hAnsi="Times New Roman" w:cs="Times New Roman"/>
        </w:rPr>
        <w:t> </w:t>
      </w:r>
      <w:r w:rsidR="009A132F" w:rsidRPr="009A132F">
        <w:rPr>
          <w:rFonts w:ascii="Times New Roman" w:hAnsi="Times New Roman" w:cs="Times New Roman"/>
        </w:rPr>
        <w:t>v</w:t>
      </w:r>
      <w:r w:rsidR="00AF4C31">
        <w:rPr>
          <w:rFonts w:ascii="Times New Roman" w:hAnsi="Times New Roman" w:cs="Times New Roman"/>
        </w:rPr>
        <w:t> </w:t>
      </w:r>
      <w:r w:rsidR="009A132F" w:rsidRPr="009A132F">
        <w:rPr>
          <w:rFonts w:ascii="Times New Roman" w:hAnsi="Times New Roman" w:cs="Times New Roman"/>
        </w:rPr>
        <w:t>maximálních hodnotách dle ČSN EN 12 464-2 (rušivé světlo)</w:t>
      </w:r>
      <w:r w:rsidR="00FE6FD9" w:rsidRPr="00133887">
        <w:rPr>
          <w:rFonts w:ascii="Times New Roman" w:hAnsi="Times New Roman" w:cs="Times New Roman"/>
        </w:rPr>
        <w:t xml:space="preserve">; v případě údajů uvedených v přiložených světelně-technických výpočtech </w:t>
      </w:r>
      <w:r w:rsidR="001C6207">
        <w:rPr>
          <w:rFonts w:ascii="Times New Roman" w:hAnsi="Times New Roman" w:cs="Times New Roman"/>
        </w:rPr>
        <w:t xml:space="preserve">dle ČSN EN 13 201 </w:t>
      </w:r>
      <w:r w:rsidR="00FE6FD9" w:rsidRPr="00133887">
        <w:rPr>
          <w:rFonts w:ascii="Times New Roman" w:hAnsi="Times New Roman" w:cs="Times New Roman"/>
        </w:rPr>
        <w:t>pak minimálně v těchto hodnotách</w:t>
      </w:r>
      <w:r w:rsidR="00F1037A" w:rsidRPr="00F1037A">
        <w:rPr>
          <w:rFonts w:ascii="Times New Roman" w:hAnsi="Times New Roman" w:cs="Times New Roman"/>
        </w:rPr>
        <w:t xml:space="preserve"> </w:t>
      </w:r>
      <w:r w:rsidR="00F1037A">
        <w:rPr>
          <w:rFonts w:ascii="Times New Roman" w:hAnsi="Times New Roman" w:cs="Times New Roman"/>
        </w:rPr>
        <w:t>s max.</w:t>
      </w:r>
      <w:r w:rsidR="00E96547">
        <w:rPr>
          <w:rFonts w:ascii="Times New Roman" w:hAnsi="Times New Roman" w:cs="Times New Roman"/>
        </w:rPr>
        <w:t xml:space="preserve"> </w:t>
      </w:r>
      <w:r w:rsidR="00F1037A">
        <w:rPr>
          <w:rFonts w:ascii="Times New Roman" w:hAnsi="Times New Roman" w:cs="Times New Roman"/>
        </w:rPr>
        <w:t xml:space="preserve">30% navýšením </w:t>
      </w:r>
      <w:r w:rsidR="00F1037A" w:rsidRPr="00CF3AF6">
        <w:rPr>
          <w:rFonts w:ascii="Times New Roman" w:hAnsi="Times New Roman" w:cs="Times New Roman"/>
        </w:rPr>
        <w:t>oproti normové hodnotě</w:t>
      </w:r>
      <w:r w:rsidR="00FE6FD9" w:rsidRPr="00CF3AF6">
        <w:rPr>
          <w:rFonts w:ascii="Times New Roman" w:hAnsi="Times New Roman" w:cs="Times New Roman"/>
        </w:rPr>
        <w:t>. Přijetí a dodržení těchto podmínek účastník potvrdí svým podpisem. Technické požadavky na parametry svítidel jsou nastaveny tak, aby investor</w:t>
      </w:r>
      <w:r w:rsidR="001C6207">
        <w:rPr>
          <w:rFonts w:ascii="Times New Roman" w:hAnsi="Times New Roman" w:cs="Times New Roman"/>
        </w:rPr>
        <w:t xml:space="preserve"> významně snížil světelné znečištění produkované soustavou veřejného osvětlení,</w:t>
      </w:r>
      <w:r w:rsidR="00FE6FD9" w:rsidRPr="00CF3AF6">
        <w:rPr>
          <w:rFonts w:ascii="Times New Roman" w:hAnsi="Times New Roman" w:cs="Times New Roman"/>
        </w:rPr>
        <w:t xml:space="preserve"> získal kvalitní osvětlovací soustavu s dlouhou životností a minimálními provozními náklady na údržbu</w:t>
      </w:r>
      <w:r w:rsidR="0073045D">
        <w:rPr>
          <w:rFonts w:ascii="Times New Roman" w:hAnsi="Times New Roman" w:cs="Times New Roman"/>
        </w:rPr>
        <w:t xml:space="preserve"> veřejného osvětlení</w:t>
      </w:r>
      <w:r w:rsidR="00FE6FD9" w:rsidRPr="00CF3AF6">
        <w:rPr>
          <w:rFonts w:ascii="Times New Roman" w:hAnsi="Times New Roman" w:cs="Times New Roman"/>
        </w:rPr>
        <w:t xml:space="preserve"> a</w:t>
      </w:r>
      <w:r w:rsidR="00AF4C31">
        <w:rPr>
          <w:rFonts w:ascii="Times New Roman" w:hAnsi="Times New Roman" w:cs="Times New Roman"/>
        </w:rPr>
        <w:t> </w:t>
      </w:r>
      <w:r w:rsidR="00FE6FD9" w:rsidRPr="00CF3AF6">
        <w:rPr>
          <w:rFonts w:ascii="Times New Roman" w:hAnsi="Times New Roman" w:cs="Times New Roman"/>
        </w:rPr>
        <w:t>minimalizovanými náklady na spotřebu elektrické energie. Z toho vychází níže uvedené požadované parametry svítidel. Pro aplikaci mohou být použita svítidla, která mají shodné nebo lepší parametry týkající se příkonu, světelného toku a životnosti dle této přílohy</w:t>
      </w:r>
      <w:r w:rsidR="00136F65" w:rsidRPr="00CF3AF6">
        <w:rPr>
          <w:rFonts w:ascii="Times New Roman" w:hAnsi="Times New Roman" w:cs="Times New Roman"/>
        </w:rPr>
        <w:t xml:space="preserve"> </w:t>
      </w:r>
      <w:r w:rsidR="00FE6FD9" w:rsidRPr="00CF3AF6">
        <w:rPr>
          <w:rFonts w:ascii="Times New Roman" w:hAnsi="Times New Roman" w:cs="Times New Roman"/>
        </w:rPr>
        <w:t xml:space="preserve">zadávací dokumentace. </w:t>
      </w:r>
    </w:p>
    <w:p w14:paraId="000A8D59" w14:textId="77777777" w:rsidR="003A1EAD" w:rsidRPr="00CF3AF6" w:rsidRDefault="003A1EAD" w:rsidP="007A2C7A">
      <w:pPr>
        <w:rPr>
          <w:rFonts w:ascii="Times New Roman" w:hAnsi="Times New Roman" w:cs="Times New Roman"/>
        </w:rPr>
      </w:pPr>
    </w:p>
    <w:p w14:paraId="37389C2A" w14:textId="387D0D89" w:rsidR="00774C97" w:rsidRPr="00E11DD2" w:rsidRDefault="00FE6FD9" w:rsidP="007A2C7A">
      <w:pPr>
        <w:rPr>
          <w:rFonts w:ascii="Times New Roman" w:hAnsi="Times New Roman" w:cs="Times New Roman"/>
        </w:rPr>
      </w:pPr>
      <w:r w:rsidRPr="00CF3AF6">
        <w:rPr>
          <w:rFonts w:ascii="Times New Roman" w:hAnsi="Times New Roman" w:cs="Times New Roman"/>
        </w:rPr>
        <w:t xml:space="preserve">Požadované pouliční </w:t>
      </w:r>
      <w:r w:rsidR="000502D3" w:rsidRPr="00CF3AF6">
        <w:rPr>
          <w:rFonts w:ascii="Times New Roman" w:hAnsi="Times New Roman" w:cs="Times New Roman"/>
        </w:rPr>
        <w:t xml:space="preserve">LED </w:t>
      </w:r>
      <w:r w:rsidRPr="00CF3AF6">
        <w:rPr>
          <w:rFonts w:ascii="Times New Roman" w:hAnsi="Times New Roman" w:cs="Times New Roman"/>
        </w:rPr>
        <w:t>svítidlo musí splňovat požadavky</w:t>
      </w:r>
      <w:r w:rsidR="00774C97" w:rsidRPr="00E11DD2">
        <w:rPr>
          <w:rFonts w:ascii="Times New Roman" w:hAnsi="Times New Roman" w:cs="Times New Roman"/>
        </w:rPr>
        <w:t xml:space="preserve"> </w:t>
      </w:r>
      <w:r w:rsidR="007E691B" w:rsidRPr="00E11DD2">
        <w:rPr>
          <w:rFonts w:ascii="Times New Roman" w:hAnsi="Times New Roman" w:cs="Times New Roman"/>
        </w:rPr>
        <w:t>zaručující</w:t>
      </w:r>
      <w:r w:rsidR="00774C97" w:rsidRPr="00E11DD2">
        <w:rPr>
          <w:rFonts w:ascii="Times New Roman" w:hAnsi="Times New Roman" w:cs="Times New Roman"/>
        </w:rPr>
        <w:t>:</w:t>
      </w:r>
    </w:p>
    <w:p w14:paraId="3EC96CAF" w14:textId="77777777" w:rsidR="00774C97" w:rsidRPr="00CF3AF6" w:rsidRDefault="00774C97" w:rsidP="00AA7D0C">
      <w:pPr>
        <w:pStyle w:val="Odstavecseseznamem"/>
        <w:numPr>
          <w:ilvl w:val="0"/>
          <w:numId w:val="25"/>
        </w:numPr>
        <w:ind w:left="426"/>
        <w:rPr>
          <w:rFonts w:ascii="Times New Roman" w:hAnsi="Times New Roman" w:cs="Times New Roman"/>
        </w:rPr>
      </w:pPr>
      <w:r w:rsidRPr="00CF3AF6">
        <w:rPr>
          <w:rFonts w:ascii="Times New Roman" w:hAnsi="Times New Roman" w:cs="Times New Roman"/>
        </w:rPr>
        <w:t>snížení energetické náročnosti soustavy veřejného osvětlení</w:t>
      </w:r>
    </w:p>
    <w:p w14:paraId="1EEC8BCE" w14:textId="16820E39" w:rsidR="00774C97" w:rsidRPr="00CF3AF6" w:rsidRDefault="00774C97" w:rsidP="00AA7D0C">
      <w:pPr>
        <w:pStyle w:val="Odstavecseseznamem"/>
        <w:numPr>
          <w:ilvl w:val="0"/>
          <w:numId w:val="25"/>
        </w:numPr>
        <w:ind w:left="426"/>
        <w:rPr>
          <w:rFonts w:ascii="Times New Roman" w:hAnsi="Times New Roman" w:cs="Times New Roman"/>
        </w:rPr>
      </w:pPr>
      <w:r w:rsidRPr="00CF3AF6">
        <w:rPr>
          <w:rFonts w:ascii="Times New Roman" w:hAnsi="Times New Roman" w:cs="Times New Roman"/>
        </w:rPr>
        <w:t>podstatné snížení budoucích provozních nákladů soustavy veřejného osvětlení související s</w:t>
      </w:r>
      <w:r w:rsidR="00AF4C31">
        <w:rPr>
          <w:rFonts w:ascii="Times New Roman" w:hAnsi="Times New Roman" w:cs="Times New Roman"/>
        </w:rPr>
        <w:t> </w:t>
      </w:r>
      <w:r w:rsidRPr="00CF3AF6">
        <w:rPr>
          <w:rFonts w:ascii="Times New Roman" w:hAnsi="Times New Roman" w:cs="Times New Roman"/>
        </w:rPr>
        <w:t>poruchami a škodami stávajících svítidel VO</w:t>
      </w:r>
    </w:p>
    <w:p w14:paraId="672C0E60" w14:textId="364ADCE7" w:rsidR="00774C97" w:rsidRPr="00CF3AF6" w:rsidRDefault="00774C97" w:rsidP="00AA7D0C">
      <w:pPr>
        <w:pStyle w:val="Odstavecseseznamem"/>
        <w:numPr>
          <w:ilvl w:val="0"/>
          <w:numId w:val="25"/>
        </w:numPr>
        <w:ind w:left="426"/>
        <w:rPr>
          <w:rFonts w:ascii="Times New Roman" w:hAnsi="Times New Roman" w:cs="Times New Roman"/>
        </w:rPr>
      </w:pPr>
      <w:r w:rsidRPr="00CF3AF6">
        <w:rPr>
          <w:rFonts w:ascii="Times New Roman" w:hAnsi="Times New Roman" w:cs="Times New Roman"/>
        </w:rPr>
        <w:t xml:space="preserve">splnění světelně-technických parametrů osvětlení pozemních komunikací v souladu s normami ČSN EN 13 201 a ČSN EN 12 464-2 </w:t>
      </w:r>
      <w:r w:rsidR="00FE6FD9" w:rsidRPr="00CF3AF6">
        <w:rPr>
          <w:rFonts w:ascii="Times New Roman" w:hAnsi="Times New Roman" w:cs="Times New Roman"/>
        </w:rPr>
        <w:t xml:space="preserve"> </w:t>
      </w:r>
    </w:p>
    <w:p w14:paraId="056A7AFB" w14:textId="307D2254" w:rsidR="00765942" w:rsidRPr="00E11DD2" w:rsidRDefault="00DD42F4" w:rsidP="00AF4C31">
      <w:pPr>
        <w:pStyle w:val="Nadpis2"/>
      </w:pPr>
      <w:r w:rsidRPr="00E11DD2">
        <w:t xml:space="preserve">Snížení energetické náročnosti </w:t>
      </w:r>
      <w:r w:rsidR="00D42796" w:rsidRPr="00E11DD2">
        <w:t>soustavy</w:t>
      </w:r>
      <w:r w:rsidRPr="00E11DD2">
        <w:t xml:space="preserve"> VO</w:t>
      </w:r>
    </w:p>
    <w:p w14:paraId="0F847ABC" w14:textId="2F0C8447" w:rsidR="00E72D16" w:rsidRDefault="00E72D16">
      <w:pPr>
        <w:rPr>
          <w:rFonts w:ascii="Times New Roman" w:hAnsi="Times New Roman" w:cs="Times New Roman"/>
        </w:rPr>
      </w:pPr>
      <w:r w:rsidRPr="00E11DD2">
        <w:rPr>
          <w:rFonts w:ascii="Times New Roman" w:hAnsi="Times New Roman" w:cs="Times New Roman"/>
        </w:rPr>
        <w:t xml:space="preserve">Pro garanci snížení energetické náročnosti rekonstruované části soustavy veřejného osvětlení, kterou Zadavatel musí po realizaci plánované rekonstrukce veřejného osvětlení prokázat poskytovateli dotace z Národního plánu obnovy v rámci Závěrečného vyhodnocení akce, jsou stanoveny </w:t>
      </w:r>
      <w:r w:rsidR="00413EEE" w:rsidRPr="00E11DD2">
        <w:rPr>
          <w:rFonts w:ascii="Times New Roman" w:hAnsi="Times New Roman" w:cs="Times New Roman"/>
        </w:rPr>
        <w:t xml:space="preserve">následující parametry (při jejichž nesplnění </w:t>
      </w:r>
      <w:r w:rsidR="00E5743A" w:rsidRPr="00E11DD2">
        <w:rPr>
          <w:rFonts w:ascii="Times New Roman" w:hAnsi="Times New Roman" w:cs="Times New Roman"/>
        </w:rPr>
        <w:t>hrozí</w:t>
      </w:r>
      <w:r w:rsidR="00413EEE" w:rsidRPr="00E11DD2">
        <w:rPr>
          <w:rFonts w:ascii="Times New Roman" w:hAnsi="Times New Roman" w:cs="Times New Roman"/>
        </w:rPr>
        <w:t xml:space="preserve"> zadavateli vratka</w:t>
      </w:r>
      <w:r w:rsidRPr="00E11DD2">
        <w:rPr>
          <w:rFonts w:ascii="Times New Roman" w:hAnsi="Times New Roman" w:cs="Times New Roman"/>
        </w:rPr>
        <w:t xml:space="preserve"> dotace ve výši 100%</w:t>
      </w:r>
      <w:r w:rsidR="00413EEE" w:rsidRPr="00E11DD2">
        <w:rPr>
          <w:rFonts w:ascii="Times New Roman" w:hAnsi="Times New Roman" w:cs="Times New Roman"/>
        </w:rPr>
        <w:t>)</w:t>
      </w:r>
      <w:r w:rsidRPr="00E11DD2">
        <w:rPr>
          <w:rFonts w:ascii="Times New Roman" w:hAnsi="Times New Roman" w:cs="Times New Roman"/>
        </w:rPr>
        <w:t>:</w:t>
      </w:r>
    </w:p>
    <w:p w14:paraId="0E3B6918" w14:textId="404F3ED9" w:rsidR="0021628D" w:rsidRDefault="0021628D">
      <w:pPr>
        <w:rPr>
          <w:rFonts w:ascii="Times New Roman" w:hAnsi="Times New Roman" w:cs="Times New Roman"/>
        </w:rPr>
      </w:pPr>
    </w:p>
    <w:tbl>
      <w:tblPr>
        <w:tblW w:w="9100" w:type="dxa"/>
        <w:tblCellMar>
          <w:left w:w="70" w:type="dxa"/>
          <w:right w:w="70" w:type="dxa"/>
        </w:tblCellMar>
        <w:tblLook w:val="04A0" w:firstRow="1" w:lastRow="0" w:firstColumn="1" w:lastColumn="0" w:noHBand="0" w:noVBand="1"/>
      </w:tblPr>
      <w:tblGrid>
        <w:gridCol w:w="3420"/>
        <w:gridCol w:w="2800"/>
        <w:gridCol w:w="2880"/>
      </w:tblGrid>
      <w:tr w:rsidR="0021628D" w:rsidRPr="0021628D" w14:paraId="50F3237C" w14:textId="77777777" w:rsidTr="0021628D">
        <w:trPr>
          <w:trHeight w:val="600"/>
          <w:tblHeader/>
        </w:trPr>
        <w:tc>
          <w:tcPr>
            <w:tcW w:w="34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4483F8"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6"/>
                <w:szCs w:val="16"/>
              </w:rPr>
            </w:pPr>
            <w:r w:rsidRPr="0021628D">
              <w:rPr>
                <w:rFonts w:ascii="Arial" w:hAnsi="Arial" w:cs="Arial"/>
                <w:b/>
                <w:bCs/>
                <w:color w:val="000000"/>
                <w:sz w:val="16"/>
                <w:szCs w:val="16"/>
              </w:rPr>
              <w:lastRenderedPageBreak/>
              <w:t>Požadovaný parametr</w:t>
            </w:r>
          </w:p>
        </w:tc>
        <w:tc>
          <w:tcPr>
            <w:tcW w:w="2800" w:type="dxa"/>
            <w:tcBorders>
              <w:top w:val="single" w:sz="4" w:space="0" w:color="auto"/>
              <w:left w:val="nil"/>
              <w:bottom w:val="single" w:sz="4" w:space="0" w:color="auto"/>
              <w:right w:val="single" w:sz="4" w:space="0" w:color="auto"/>
            </w:tcBorders>
            <w:shd w:val="clear" w:color="000000" w:fill="D9D9D9"/>
            <w:vAlign w:val="center"/>
            <w:hideMark/>
          </w:tcPr>
          <w:p w14:paraId="0E87CD96"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6"/>
                <w:szCs w:val="16"/>
              </w:rPr>
            </w:pPr>
            <w:r w:rsidRPr="0021628D">
              <w:rPr>
                <w:rFonts w:ascii="Arial" w:hAnsi="Arial" w:cs="Arial"/>
                <w:b/>
                <w:bCs/>
                <w:color w:val="000000"/>
                <w:sz w:val="16"/>
                <w:szCs w:val="16"/>
              </w:rPr>
              <w:t>Odůvodnění</w:t>
            </w:r>
          </w:p>
        </w:tc>
        <w:tc>
          <w:tcPr>
            <w:tcW w:w="2880" w:type="dxa"/>
            <w:tcBorders>
              <w:top w:val="single" w:sz="4" w:space="0" w:color="auto"/>
              <w:left w:val="nil"/>
              <w:bottom w:val="single" w:sz="4" w:space="0" w:color="auto"/>
              <w:right w:val="single" w:sz="4" w:space="0" w:color="auto"/>
            </w:tcBorders>
            <w:shd w:val="clear" w:color="000000" w:fill="D9D9D9"/>
            <w:vAlign w:val="center"/>
            <w:hideMark/>
          </w:tcPr>
          <w:p w14:paraId="0AE6BD26"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center"/>
              <w:rPr>
                <w:rFonts w:ascii="Arial" w:hAnsi="Arial" w:cs="Arial"/>
                <w:b/>
                <w:bCs/>
                <w:color w:val="000000"/>
                <w:sz w:val="16"/>
                <w:szCs w:val="16"/>
              </w:rPr>
            </w:pPr>
            <w:r w:rsidRPr="0021628D">
              <w:rPr>
                <w:rFonts w:ascii="Arial" w:hAnsi="Arial" w:cs="Arial"/>
                <w:b/>
                <w:bCs/>
                <w:color w:val="000000"/>
                <w:sz w:val="16"/>
                <w:szCs w:val="16"/>
              </w:rPr>
              <w:t>Způsob doložení</w:t>
            </w:r>
          </w:p>
        </w:tc>
      </w:tr>
      <w:tr w:rsidR="0021628D" w:rsidRPr="0021628D" w14:paraId="025004E9" w14:textId="77777777" w:rsidTr="0021628D">
        <w:trPr>
          <w:trHeight w:val="112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AA52D3B"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 xml:space="preserve">Životnost světelného zdroje udávaná výrobcem je pro 100 000 hodin  provozu s max. poklesem světleného toku ve výši 10% při teplotě 85°C </w:t>
            </w:r>
          </w:p>
        </w:tc>
        <w:tc>
          <w:tcPr>
            <w:tcW w:w="2800" w:type="dxa"/>
            <w:tcBorders>
              <w:top w:val="nil"/>
              <w:left w:val="nil"/>
              <w:bottom w:val="single" w:sz="4" w:space="0" w:color="auto"/>
              <w:right w:val="single" w:sz="4" w:space="0" w:color="auto"/>
            </w:tcBorders>
            <w:shd w:val="clear" w:color="auto" w:fill="auto"/>
            <w:vAlign w:val="center"/>
            <w:hideMark/>
          </w:tcPr>
          <w:p w14:paraId="4DC4FA76"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Zpracovaný EP č.EP-015-01/22 z prosince 2022 (viz příloha k žádosti o dotaci z NPO).</w:t>
            </w:r>
            <w:r w:rsidRPr="0021628D">
              <w:rPr>
                <w:rFonts w:ascii="Arial" w:hAnsi="Arial" w:cs="Arial"/>
                <w:color w:val="000000"/>
                <w:sz w:val="16"/>
                <w:szCs w:val="16"/>
              </w:rPr>
              <w:br/>
              <w:t>Zajištění nízké energetické náročnosti soustavy VO.</w:t>
            </w:r>
          </w:p>
        </w:tc>
        <w:tc>
          <w:tcPr>
            <w:tcW w:w="2880" w:type="dxa"/>
            <w:tcBorders>
              <w:top w:val="nil"/>
              <w:left w:val="nil"/>
              <w:bottom w:val="single" w:sz="4" w:space="0" w:color="auto"/>
              <w:right w:val="single" w:sz="4" w:space="0" w:color="auto"/>
            </w:tcBorders>
            <w:shd w:val="clear" w:color="auto" w:fill="auto"/>
            <w:vAlign w:val="center"/>
            <w:hideMark/>
          </w:tcPr>
          <w:p w14:paraId="18C96C64"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Technický list svítidla. LM80 test report použitého čipu. Prohlášení výrobce svítidla.</w:t>
            </w:r>
          </w:p>
        </w:tc>
      </w:tr>
      <w:tr w:rsidR="0021628D" w:rsidRPr="0021628D" w14:paraId="0C2000CB" w14:textId="77777777" w:rsidTr="0021628D">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2D9042F"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Celková spotřeba energie rekonstruované části VO po realizaci nesmí překročit: 57 308 kWh za rok tj. za 4100 hodin provozu.</w:t>
            </w:r>
          </w:p>
        </w:tc>
        <w:tc>
          <w:tcPr>
            <w:tcW w:w="2800" w:type="dxa"/>
            <w:tcBorders>
              <w:top w:val="nil"/>
              <w:left w:val="nil"/>
              <w:bottom w:val="single" w:sz="4" w:space="0" w:color="auto"/>
              <w:right w:val="single" w:sz="4" w:space="0" w:color="auto"/>
            </w:tcBorders>
            <w:shd w:val="clear" w:color="auto" w:fill="auto"/>
            <w:vAlign w:val="center"/>
            <w:hideMark/>
          </w:tcPr>
          <w:p w14:paraId="6A8258FD"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Splnění parametrů a indikátorů dotace.</w:t>
            </w:r>
          </w:p>
        </w:tc>
        <w:tc>
          <w:tcPr>
            <w:tcW w:w="2880" w:type="dxa"/>
            <w:tcBorders>
              <w:top w:val="nil"/>
              <w:left w:val="nil"/>
              <w:bottom w:val="single" w:sz="4" w:space="0" w:color="auto"/>
              <w:right w:val="single" w:sz="4" w:space="0" w:color="auto"/>
            </w:tcBorders>
            <w:shd w:val="clear" w:color="auto" w:fill="auto"/>
            <w:vAlign w:val="center"/>
            <w:hideMark/>
          </w:tcPr>
          <w:p w14:paraId="259CD18E" w14:textId="371B75C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Zpracované světelně-technické výpočty. Vyplněná příloha ZD č.</w:t>
            </w:r>
            <w:r w:rsidR="00AF4C31">
              <w:rPr>
                <w:rFonts w:ascii="Arial" w:hAnsi="Arial" w:cs="Arial"/>
                <w:color w:val="000000"/>
                <w:sz w:val="16"/>
                <w:szCs w:val="16"/>
              </w:rPr>
              <w:t>A4</w:t>
            </w:r>
          </w:p>
        </w:tc>
      </w:tr>
      <w:tr w:rsidR="0021628D" w:rsidRPr="0021628D" w14:paraId="7214D387" w14:textId="77777777" w:rsidTr="0021628D">
        <w:trPr>
          <w:trHeight w:val="6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2CB14CF"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Svítidlo je vybaveno funkcí pro nastavení autonomního řízení stmívání v min. rozsahu 5-ti úrovní</w:t>
            </w:r>
          </w:p>
        </w:tc>
        <w:tc>
          <w:tcPr>
            <w:tcW w:w="2800" w:type="dxa"/>
            <w:tcBorders>
              <w:top w:val="nil"/>
              <w:left w:val="nil"/>
              <w:bottom w:val="single" w:sz="4" w:space="0" w:color="auto"/>
              <w:right w:val="single" w:sz="4" w:space="0" w:color="auto"/>
            </w:tcBorders>
            <w:shd w:val="clear" w:color="auto" w:fill="auto"/>
            <w:vAlign w:val="center"/>
            <w:hideMark/>
          </w:tcPr>
          <w:p w14:paraId="03EA115C"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Schválená Koncepce VO - část provozní režim VO.</w:t>
            </w:r>
          </w:p>
        </w:tc>
        <w:tc>
          <w:tcPr>
            <w:tcW w:w="2880" w:type="dxa"/>
            <w:tcBorders>
              <w:top w:val="nil"/>
              <w:left w:val="nil"/>
              <w:bottom w:val="single" w:sz="4" w:space="0" w:color="auto"/>
              <w:right w:val="single" w:sz="4" w:space="0" w:color="auto"/>
            </w:tcBorders>
            <w:shd w:val="clear" w:color="auto" w:fill="auto"/>
            <w:vAlign w:val="center"/>
            <w:hideMark/>
          </w:tcPr>
          <w:p w14:paraId="45A8A6D3" w14:textId="77777777" w:rsidR="0021628D" w:rsidRPr="0021628D" w:rsidRDefault="0021628D" w:rsidP="0021628D">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21628D">
              <w:rPr>
                <w:rFonts w:ascii="Arial" w:hAnsi="Arial" w:cs="Arial"/>
                <w:color w:val="000000"/>
                <w:sz w:val="16"/>
                <w:szCs w:val="16"/>
              </w:rPr>
              <w:t>Technický list svítidla. Prohlášení výrobce svítidla.</w:t>
            </w:r>
          </w:p>
        </w:tc>
      </w:tr>
    </w:tbl>
    <w:p w14:paraId="77467A0A" w14:textId="36F84ED1" w:rsidR="00765942" w:rsidRPr="00E11DD2" w:rsidRDefault="00DD42F4" w:rsidP="00AF4C31">
      <w:pPr>
        <w:pStyle w:val="Nadpis2"/>
      </w:pPr>
      <w:r w:rsidRPr="00E11DD2">
        <w:t>Podstatné snížení budoucích provozních nákladů soustavy veřejného osvětlení</w:t>
      </w:r>
    </w:p>
    <w:p w14:paraId="31CD0607" w14:textId="79642C65" w:rsidR="00E72D16" w:rsidRDefault="00E72D16" w:rsidP="00E72D16">
      <w:pPr>
        <w:rPr>
          <w:rFonts w:ascii="Times New Roman" w:hAnsi="Times New Roman" w:cs="Times New Roman"/>
        </w:rPr>
      </w:pPr>
      <w:r w:rsidRPr="00E11DD2">
        <w:rPr>
          <w:rFonts w:ascii="Times New Roman" w:hAnsi="Times New Roman" w:cs="Times New Roman"/>
        </w:rPr>
        <w:t xml:space="preserve">Součástí plánované rekonstrukce je podstatné snížení budoucích provozních nákladů soustavy veřejného osvětlení, které je deklarováno ve zpracovaném </w:t>
      </w:r>
      <w:r w:rsidRPr="009F4AF4">
        <w:rPr>
          <w:rFonts w:ascii="Times New Roman" w:hAnsi="Times New Roman" w:cs="Times New Roman"/>
        </w:rPr>
        <w:t xml:space="preserve">Energetickém posudku </w:t>
      </w:r>
      <w:r w:rsidR="00AC5EE5" w:rsidRPr="009F4AF4">
        <w:rPr>
          <w:rFonts w:ascii="Times New Roman" w:hAnsi="Times New Roman" w:cs="Times New Roman"/>
        </w:rPr>
        <w:t>EP-</w:t>
      </w:r>
      <w:r w:rsidR="009F4AF4" w:rsidRPr="009F4AF4">
        <w:rPr>
          <w:rFonts w:ascii="Times New Roman" w:hAnsi="Times New Roman" w:cs="Times New Roman"/>
        </w:rPr>
        <w:t>015</w:t>
      </w:r>
      <w:r w:rsidR="00AC5EE5" w:rsidRPr="009F4AF4">
        <w:rPr>
          <w:rFonts w:ascii="Times New Roman" w:hAnsi="Times New Roman" w:cs="Times New Roman"/>
        </w:rPr>
        <w:t>-01/22 z </w:t>
      </w:r>
      <w:r w:rsidR="009F4AF4" w:rsidRPr="009F4AF4">
        <w:rPr>
          <w:rFonts w:ascii="Times New Roman" w:hAnsi="Times New Roman" w:cs="Times New Roman"/>
        </w:rPr>
        <w:t>prosince</w:t>
      </w:r>
      <w:r w:rsidR="00AC5EE5" w:rsidRPr="009F4AF4">
        <w:rPr>
          <w:rFonts w:ascii="Times New Roman" w:hAnsi="Times New Roman" w:cs="Times New Roman"/>
        </w:rPr>
        <w:t xml:space="preserve"> 2022, </w:t>
      </w:r>
      <w:r w:rsidR="00E5743A" w:rsidRPr="009F4AF4">
        <w:rPr>
          <w:rFonts w:ascii="Times New Roman" w:hAnsi="Times New Roman" w:cs="Times New Roman"/>
        </w:rPr>
        <w:t>tvořícím jednu z povinných příloh</w:t>
      </w:r>
      <w:r w:rsidR="00AC5EE5" w:rsidRPr="009F4AF4">
        <w:rPr>
          <w:rFonts w:ascii="Times New Roman" w:hAnsi="Times New Roman" w:cs="Times New Roman"/>
        </w:rPr>
        <w:t xml:space="preserve"> žádosti o dotaci. </w:t>
      </w:r>
      <w:r w:rsidRPr="009F4AF4">
        <w:rPr>
          <w:rFonts w:ascii="Times New Roman" w:hAnsi="Times New Roman" w:cs="Times New Roman"/>
        </w:rPr>
        <w:t xml:space="preserve">Pro </w:t>
      </w:r>
      <w:r w:rsidR="00AC5EE5" w:rsidRPr="009F4AF4">
        <w:rPr>
          <w:rFonts w:ascii="Times New Roman" w:hAnsi="Times New Roman" w:cs="Times New Roman"/>
        </w:rPr>
        <w:t>zajištění splnění</w:t>
      </w:r>
      <w:r w:rsidR="00AC5EE5" w:rsidRPr="00E11DD2">
        <w:rPr>
          <w:rFonts w:ascii="Times New Roman" w:hAnsi="Times New Roman" w:cs="Times New Roman"/>
        </w:rPr>
        <w:t xml:space="preserve"> podstatného snížení budoucích provozních nákladů soustavy veřejného osvětlení, </w:t>
      </w:r>
      <w:r w:rsidRPr="00E11DD2">
        <w:rPr>
          <w:rFonts w:ascii="Times New Roman" w:hAnsi="Times New Roman" w:cs="Times New Roman"/>
        </w:rPr>
        <w:t xml:space="preserve">kterou Zadavatel </w:t>
      </w:r>
      <w:r w:rsidR="00AC5EE5" w:rsidRPr="00E11DD2">
        <w:rPr>
          <w:rFonts w:ascii="Times New Roman" w:hAnsi="Times New Roman" w:cs="Times New Roman"/>
        </w:rPr>
        <w:t xml:space="preserve">od </w:t>
      </w:r>
      <w:r w:rsidRPr="00E11DD2">
        <w:rPr>
          <w:rFonts w:ascii="Times New Roman" w:hAnsi="Times New Roman" w:cs="Times New Roman"/>
        </w:rPr>
        <w:t>realizac</w:t>
      </w:r>
      <w:r w:rsidR="00AC5EE5" w:rsidRPr="00E11DD2">
        <w:rPr>
          <w:rFonts w:ascii="Times New Roman" w:hAnsi="Times New Roman" w:cs="Times New Roman"/>
        </w:rPr>
        <w:t>e</w:t>
      </w:r>
      <w:r w:rsidRPr="00E11DD2">
        <w:rPr>
          <w:rFonts w:ascii="Times New Roman" w:hAnsi="Times New Roman" w:cs="Times New Roman"/>
        </w:rPr>
        <w:t xml:space="preserve"> plánované rekonstrukce veřejného osvětlení </w:t>
      </w:r>
      <w:r w:rsidR="00AC5EE5" w:rsidRPr="00E11DD2">
        <w:rPr>
          <w:rFonts w:ascii="Times New Roman" w:hAnsi="Times New Roman" w:cs="Times New Roman"/>
        </w:rPr>
        <w:t>očekává</w:t>
      </w:r>
      <w:r w:rsidRPr="00E11DD2">
        <w:rPr>
          <w:rFonts w:ascii="Times New Roman" w:hAnsi="Times New Roman" w:cs="Times New Roman"/>
        </w:rPr>
        <w:t xml:space="preserve">, jsou stanoveny </w:t>
      </w:r>
      <w:r w:rsidR="00AC5EE5" w:rsidRPr="00E11DD2">
        <w:rPr>
          <w:rFonts w:ascii="Times New Roman" w:hAnsi="Times New Roman" w:cs="Times New Roman"/>
        </w:rPr>
        <w:t>následující provozně-technické požadavky na svítidlo</w:t>
      </w:r>
      <w:r w:rsidRPr="00E11DD2">
        <w:rPr>
          <w:rFonts w:ascii="Times New Roman" w:hAnsi="Times New Roman" w:cs="Times New Roman"/>
        </w:rPr>
        <w:t>:</w:t>
      </w:r>
    </w:p>
    <w:p w14:paraId="00CB4BA3" w14:textId="4697EFD8" w:rsidR="00E11DD2" w:rsidRDefault="00E11DD2" w:rsidP="00E72D16">
      <w:pPr>
        <w:rPr>
          <w:rFonts w:ascii="Times New Roman" w:hAnsi="Times New Roman" w:cs="Times New Roman"/>
        </w:rPr>
      </w:pPr>
    </w:p>
    <w:tbl>
      <w:tblPr>
        <w:tblW w:w="9100" w:type="dxa"/>
        <w:tblCellMar>
          <w:left w:w="70" w:type="dxa"/>
          <w:right w:w="70" w:type="dxa"/>
        </w:tblCellMar>
        <w:tblLook w:val="04A0" w:firstRow="1" w:lastRow="0" w:firstColumn="1" w:lastColumn="0" w:noHBand="0" w:noVBand="1"/>
      </w:tblPr>
      <w:tblGrid>
        <w:gridCol w:w="3420"/>
        <w:gridCol w:w="2800"/>
        <w:gridCol w:w="2880"/>
      </w:tblGrid>
      <w:tr w:rsidR="00E72E02" w:rsidRPr="00E72E02" w14:paraId="7631C6F0" w14:textId="77777777" w:rsidTr="00E72E02">
        <w:trPr>
          <w:trHeight w:val="600"/>
          <w:tblHeader/>
        </w:trPr>
        <w:tc>
          <w:tcPr>
            <w:tcW w:w="34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D84FD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6"/>
                <w:szCs w:val="16"/>
              </w:rPr>
            </w:pPr>
            <w:r w:rsidRPr="00E72E02">
              <w:rPr>
                <w:rFonts w:ascii="Arial" w:hAnsi="Arial" w:cs="Arial"/>
                <w:b/>
                <w:bCs/>
                <w:color w:val="000000"/>
                <w:sz w:val="16"/>
                <w:szCs w:val="16"/>
              </w:rPr>
              <w:t>Požadovaný parametr</w:t>
            </w:r>
          </w:p>
        </w:tc>
        <w:tc>
          <w:tcPr>
            <w:tcW w:w="2800" w:type="dxa"/>
            <w:tcBorders>
              <w:top w:val="single" w:sz="4" w:space="0" w:color="auto"/>
              <w:left w:val="nil"/>
              <w:bottom w:val="single" w:sz="4" w:space="0" w:color="auto"/>
              <w:right w:val="single" w:sz="4" w:space="0" w:color="auto"/>
            </w:tcBorders>
            <w:shd w:val="clear" w:color="000000" w:fill="D9D9D9"/>
            <w:vAlign w:val="center"/>
            <w:hideMark/>
          </w:tcPr>
          <w:p w14:paraId="5B7C58E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6"/>
                <w:szCs w:val="16"/>
              </w:rPr>
            </w:pPr>
            <w:r w:rsidRPr="00E72E02">
              <w:rPr>
                <w:rFonts w:ascii="Arial" w:hAnsi="Arial" w:cs="Arial"/>
                <w:b/>
                <w:bCs/>
                <w:color w:val="000000"/>
                <w:sz w:val="16"/>
                <w:szCs w:val="16"/>
              </w:rPr>
              <w:t>Odůvodnění</w:t>
            </w:r>
          </w:p>
        </w:tc>
        <w:tc>
          <w:tcPr>
            <w:tcW w:w="2880" w:type="dxa"/>
            <w:tcBorders>
              <w:top w:val="single" w:sz="4" w:space="0" w:color="auto"/>
              <w:left w:val="nil"/>
              <w:bottom w:val="single" w:sz="4" w:space="0" w:color="auto"/>
              <w:right w:val="single" w:sz="4" w:space="0" w:color="auto"/>
            </w:tcBorders>
            <w:shd w:val="clear" w:color="000000" w:fill="D9D9D9"/>
            <w:vAlign w:val="center"/>
            <w:hideMark/>
          </w:tcPr>
          <w:p w14:paraId="4C6C6A2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center"/>
              <w:rPr>
                <w:rFonts w:ascii="Arial" w:hAnsi="Arial" w:cs="Arial"/>
                <w:b/>
                <w:bCs/>
                <w:color w:val="000000"/>
                <w:sz w:val="16"/>
                <w:szCs w:val="16"/>
              </w:rPr>
            </w:pPr>
            <w:r w:rsidRPr="00E72E02">
              <w:rPr>
                <w:rFonts w:ascii="Arial" w:hAnsi="Arial" w:cs="Arial"/>
                <w:b/>
                <w:bCs/>
                <w:color w:val="000000"/>
                <w:sz w:val="16"/>
                <w:szCs w:val="16"/>
              </w:rPr>
              <w:t>Způsob doložení</w:t>
            </w:r>
          </w:p>
        </w:tc>
      </w:tr>
      <w:tr w:rsidR="00E72E02" w:rsidRPr="00E72E02" w14:paraId="50079EB1" w14:textId="77777777" w:rsidTr="00E72E02">
        <w:trPr>
          <w:trHeight w:val="6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EA9E4CA"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chlazeno pouze pasivně, nikoliv aktivně za použití ventilátoru nebo podobných zařízení</w:t>
            </w:r>
          </w:p>
        </w:tc>
        <w:tc>
          <w:tcPr>
            <w:tcW w:w="2800" w:type="dxa"/>
            <w:tcBorders>
              <w:top w:val="nil"/>
              <w:left w:val="nil"/>
              <w:bottom w:val="single" w:sz="4" w:space="0" w:color="auto"/>
              <w:right w:val="single" w:sz="4" w:space="0" w:color="auto"/>
            </w:tcBorders>
            <w:shd w:val="clear" w:color="auto" w:fill="auto"/>
            <w:vAlign w:val="center"/>
            <w:hideMark/>
          </w:tcPr>
          <w:p w14:paraId="06BB001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Udržení provozních nákladů na údržbu svítidel VO.</w:t>
            </w:r>
          </w:p>
        </w:tc>
        <w:tc>
          <w:tcPr>
            <w:tcW w:w="2880" w:type="dxa"/>
            <w:tcBorders>
              <w:top w:val="nil"/>
              <w:left w:val="nil"/>
              <w:bottom w:val="single" w:sz="4" w:space="0" w:color="auto"/>
              <w:right w:val="single" w:sz="4" w:space="0" w:color="auto"/>
            </w:tcBorders>
            <w:shd w:val="clear" w:color="auto" w:fill="auto"/>
            <w:vAlign w:val="center"/>
            <w:hideMark/>
          </w:tcPr>
          <w:p w14:paraId="4F000D36"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7CA77648" w14:textId="77777777" w:rsidTr="00E72E02">
        <w:trPr>
          <w:trHeight w:val="12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F5FD07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Záruka za jakost na celé svítidlo je min. 5 let, včetně napáječe. </w:t>
            </w:r>
          </w:p>
        </w:tc>
        <w:tc>
          <w:tcPr>
            <w:tcW w:w="2800" w:type="dxa"/>
            <w:tcBorders>
              <w:top w:val="nil"/>
              <w:left w:val="nil"/>
              <w:bottom w:val="single" w:sz="4" w:space="0" w:color="auto"/>
              <w:right w:val="single" w:sz="4" w:space="0" w:color="auto"/>
            </w:tcBorders>
            <w:shd w:val="clear" w:color="auto" w:fill="auto"/>
            <w:vAlign w:val="center"/>
            <w:hideMark/>
          </w:tcPr>
          <w:p w14:paraId="29CDD2E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vysoké spolehlivosti LED svítidla.</w:t>
            </w:r>
            <w:r w:rsidRPr="00E72E02">
              <w:rPr>
                <w:rFonts w:ascii="Arial" w:hAnsi="Arial" w:cs="Arial"/>
                <w:color w:val="000000"/>
                <w:sz w:val="16"/>
                <w:szCs w:val="16"/>
              </w:rPr>
              <w:br/>
              <w:t>Udržení provozních nákladů na údržbu svítidel VO.</w:t>
            </w:r>
          </w:p>
        </w:tc>
        <w:tc>
          <w:tcPr>
            <w:tcW w:w="2880" w:type="dxa"/>
            <w:tcBorders>
              <w:top w:val="nil"/>
              <w:left w:val="nil"/>
              <w:bottom w:val="single" w:sz="4" w:space="0" w:color="auto"/>
              <w:right w:val="single" w:sz="4" w:space="0" w:color="auto"/>
            </w:tcBorders>
            <w:shd w:val="clear" w:color="auto" w:fill="auto"/>
            <w:vAlign w:val="center"/>
            <w:hideMark/>
          </w:tcPr>
          <w:p w14:paraId="5820C80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25AA2BA4" w14:textId="77777777" w:rsidTr="00E72E02">
        <w:trPr>
          <w:trHeight w:val="6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F71A703"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musí mít povrchovou úpravu tmavě šedé barvy</w:t>
            </w:r>
          </w:p>
        </w:tc>
        <w:tc>
          <w:tcPr>
            <w:tcW w:w="2800" w:type="dxa"/>
            <w:tcBorders>
              <w:top w:val="nil"/>
              <w:left w:val="nil"/>
              <w:bottom w:val="single" w:sz="4" w:space="0" w:color="auto"/>
              <w:right w:val="single" w:sz="4" w:space="0" w:color="auto"/>
            </w:tcBorders>
            <w:shd w:val="clear" w:color="auto" w:fill="auto"/>
            <w:vAlign w:val="center"/>
            <w:hideMark/>
          </w:tcPr>
          <w:p w14:paraId="0620E58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Požadavek Zadavatele</w:t>
            </w:r>
          </w:p>
        </w:tc>
        <w:tc>
          <w:tcPr>
            <w:tcW w:w="2880" w:type="dxa"/>
            <w:tcBorders>
              <w:top w:val="nil"/>
              <w:left w:val="nil"/>
              <w:bottom w:val="single" w:sz="4" w:space="0" w:color="auto"/>
              <w:right w:val="single" w:sz="4" w:space="0" w:color="auto"/>
            </w:tcBorders>
            <w:shd w:val="clear" w:color="auto" w:fill="auto"/>
            <w:vAlign w:val="center"/>
            <w:hideMark/>
          </w:tcPr>
          <w:p w14:paraId="371116F3"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3F31F87E" w14:textId="77777777" w:rsidTr="00E72E02">
        <w:trPr>
          <w:trHeight w:val="6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C58F15F"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ve třídě I elektrické izolace.</w:t>
            </w:r>
          </w:p>
        </w:tc>
        <w:tc>
          <w:tcPr>
            <w:tcW w:w="2800" w:type="dxa"/>
            <w:tcBorders>
              <w:top w:val="nil"/>
              <w:left w:val="nil"/>
              <w:bottom w:val="single" w:sz="4" w:space="0" w:color="auto"/>
              <w:right w:val="single" w:sz="4" w:space="0" w:color="auto"/>
            </w:tcBorders>
            <w:shd w:val="clear" w:color="auto" w:fill="auto"/>
            <w:vAlign w:val="center"/>
            <w:hideMark/>
          </w:tcPr>
          <w:p w14:paraId="4B30853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Zamezení vlivu soustavy trolejového vedení jiné napěťové úrovně na LED svítidlo.</w:t>
            </w:r>
          </w:p>
        </w:tc>
        <w:tc>
          <w:tcPr>
            <w:tcW w:w="2880" w:type="dxa"/>
            <w:tcBorders>
              <w:top w:val="nil"/>
              <w:left w:val="nil"/>
              <w:bottom w:val="single" w:sz="4" w:space="0" w:color="auto"/>
              <w:right w:val="single" w:sz="4" w:space="0" w:color="auto"/>
            </w:tcBorders>
            <w:shd w:val="clear" w:color="auto" w:fill="auto"/>
            <w:vAlign w:val="center"/>
            <w:hideMark/>
          </w:tcPr>
          <w:p w14:paraId="1F73F95C"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napájecího zdroje. Prohlášení výrobce svítidla.</w:t>
            </w:r>
          </w:p>
        </w:tc>
      </w:tr>
      <w:tr w:rsidR="00E72E02" w:rsidRPr="00E72E02" w14:paraId="577B3DD0"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B16CAD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Korpus svítidla je vyroben z hliníku nebo hliníkové slitiny, případně jiných kovů</w:t>
            </w:r>
          </w:p>
        </w:tc>
        <w:tc>
          <w:tcPr>
            <w:tcW w:w="2800" w:type="dxa"/>
            <w:tcBorders>
              <w:top w:val="nil"/>
              <w:left w:val="nil"/>
              <w:bottom w:val="single" w:sz="4" w:space="0" w:color="auto"/>
              <w:right w:val="single" w:sz="4" w:space="0" w:color="auto"/>
            </w:tcBorders>
            <w:shd w:val="clear" w:color="auto" w:fill="auto"/>
            <w:vAlign w:val="center"/>
            <w:hideMark/>
          </w:tcPr>
          <w:p w14:paraId="3470AED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odvodu tepla z LED čipů.</w:t>
            </w:r>
            <w:r w:rsidRPr="00E72E02">
              <w:rPr>
                <w:rFonts w:ascii="Arial" w:hAnsi="Arial" w:cs="Arial"/>
                <w:color w:val="000000"/>
                <w:sz w:val="16"/>
                <w:szCs w:val="16"/>
              </w:rPr>
              <w:br/>
              <w:t>Udržení provozní teploty LED svítidla pro zabezpečení požadované životnosti LED čipů.</w:t>
            </w:r>
          </w:p>
        </w:tc>
        <w:tc>
          <w:tcPr>
            <w:tcW w:w="2880" w:type="dxa"/>
            <w:tcBorders>
              <w:top w:val="nil"/>
              <w:left w:val="nil"/>
              <w:bottom w:val="single" w:sz="4" w:space="0" w:color="auto"/>
              <w:right w:val="single" w:sz="4" w:space="0" w:color="auto"/>
            </w:tcBorders>
            <w:shd w:val="clear" w:color="auto" w:fill="auto"/>
            <w:vAlign w:val="center"/>
            <w:hideMark/>
          </w:tcPr>
          <w:p w14:paraId="61F03702"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napájecího zdroje. Prohlášení výrobce svítidla.</w:t>
            </w:r>
          </w:p>
        </w:tc>
      </w:tr>
      <w:tr w:rsidR="00E72E02" w:rsidRPr="00E72E02" w14:paraId="6BD93730" w14:textId="77777777" w:rsidTr="00E72E02">
        <w:trPr>
          <w:trHeight w:val="135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DFF389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Kryt optické části je opatřen plochým, čirým materiálem se stupněm ochrany proti škodlivým mechanickým nárazům nejméně IK 09. </w:t>
            </w:r>
          </w:p>
        </w:tc>
        <w:tc>
          <w:tcPr>
            <w:tcW w:w="2800" w:type="dxa"/>
            <w:tcBorders>
              <w:top w:val="nil"/>
              <w:left w:val="nil"/>
              <w:bottom w:val="single" w:sz="4" w:space="0" w:color="auto"/>
              <w:right w:val="single" w:sz="4" w:space="0" w:color="auto"/>
            </w:tcBorders>
            <w:shd w:val="clear" w:color="auto" w:fill="auto"/>
            <w:vAlign w:val="center"/>
            <w:hideMark/>
          </w:tcPr>
          <w:p w14:paraId="332AE581" w14:textId="22C02B1D"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Udržitelnost čistoty optického systému svítidla, která má vliv na udržovací činitel LED svítidla v průběhu provozu.</w:t>
            </w:r>
            <w:r w:rsidRPr="00E72E02">
              <w:rPr>
                <w:rFonts w:ascii="Arial" w:hAnsi="Arial" w:cs="Arial"/>
                <w:color w:val="000000"/>
                <w:sz w:val="16"/>
                <w:szCs w:val="16"/>
              </w:rPr>
              <w:br/>
              <w:t>Zajištění níz</w:t>
            </w:r>
            <w:r>
              <w:rPr>
                <w:rFonts w:ascii="Arial" w:hAnsi="Arial" w:cs="Arial"/>
                <w:color w:val="000000"/>
                <w:sz w:val="16"/>
                <w:szCs w:val="16"/>
              </w:rPr>
              <w:t>k</w:t>
            </w:r>
            <w:r w:rsidRPr="00E72E02">
              <w:rPr>
                <w:rFonts w:ascii="Arial" w:hAnsi="Arial" w:cs="Arial"/>
                <w:color w:val="000000"/>
                <w:sz w:val="16"/>
                <w:szCs w:val="16"/>
              </w:rPr>
              <w:t>é energetické náročnosti soustavy VO.</w:t>
            </w:r>
          </w:p>
        </w:tc>
        <w:tc>
          <w:tcPr>
            <w:tcW w:w="2880" w:type="dxa"/>
            <w:tcBorders>
              <w:top w:val="nil"/>
              <w:left w:val="nil"/>
              <w:bottom w:val="single" w:sz="4" w:space="0" w:color="auto"/>
              <w:right w:val="single" w:sz="4" w:space="0" w:color="auto"/>
            </w:tcBorders>
            <w:shd w:val="clear" w:color="auto" w:fill="auto"/>
            <w:vAlign w:val="center"/>
            <w:hideMark/>
          </w:tcPr>
          <w:p w14:paraId="0FB347E1"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604B0C4A"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7270BFA"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umožní vyjmutí / výměnu / opravu bloku elektrické části svítidla - napájecího bloku .</w:t>
            </w:r>
          </w:p>
        </w:tc>
        <w:tc>
          <w:tcPr>
            <w:tcW w:w="2800" w:type="dxa"/>
            <w:tcBorders>
              <w:top w:val="nil"/>
              <w:left w:val="nil"/>
              <w:bottom w:val="single" w:sz="4" w:space="0" w:color="auto"/>
              <w:right w:val="single" w:sz="4" w:space="0" w:color="auto"/>
            </w:tcBorders>
            <w:shd w:val="clear" w:color="auto" w:fill="auto"/>
            <w:vAlign w:val="center"/>
            <w:hideMark/>
          </w:tcPr>
          <w:p w14:paraId="000319B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Snížení náročnosti v rámci oprav poruch VO a plánované výměny předřadníků LED svítidla po dobu životnosti LED svítidla.</w:t>
            </w:r>
          </w:p>
        </w:tc>
        <w:tc>
          <w:tcPr>
            <w:tcW w:w="2880" w:type="dxa"/>
            <w:tcBorders>
              <w:top w:val="nil"/>
              <w:left w:val="nil"/>
              <w:bottom w:val="single" w:sz="4" w:space="0" w:color="auto"/>
              <w:right w:val="single" w:sz="4" w:space="0" w:color="auto"/>
            </w:tcBorders>
            <w:shd w:val="clear" w:color="auto" w:fill="auto"/>
            <w:vAlign w:val="center"/>
            <w:hideMark/>
          </w:tcPr>
          <w:p w14:paraId="11FE352F"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18F2B2F9" w14:textId="77777777" w:rsidTr="00E72E02">
        <w:trPr>
          <w:trHeight w:val="112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A234DBC"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lastRenderedPageBreak/>
              <w:t>Svítidlo se otevírá směrem nahoru bez nutnosti použití speciálního nářadí. Po otevření svítidla jsou obě části stále v pevném spojení, aby při servisování svítidla nedošlo k pádu žádné z nich.</w:t>
            </w:r>
          </w:p>
        </w:tc>
        <w:tc>
          <w:tcPr>
            <w:tcW w:w="2800" w:type="dxa"/>
            <w:tcBorders>
              <w:top w:val="nil"/>
              <w:left w:val="nil"/>
              <w:bottom w:val="single" w:sz="4" w:space="0" w:color="auto"/>
              <w:right w:val="single" w:sz="4" w:space="0" w:color="auto"/>
            </w:tcBorders>
            <w:shd w:val="clear" w:color="auto" w:fill="auto"/>
            <w:vAlign w:val="center"/>
            <w:hideMark/>
          </w:tcPr>
          <w:p w14:paraId="7769F52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Plánovaná plošná výměna předřadníků LED svítidla po dobu plánové životnosti. </w:t>
            </w:r>
            <w:r w:rsidRPr="00E72E02">
              <w:rPr>
                <w:rFonts w:ascii="Arial" w:hAnsi="Arial" w:cs="Arial"/>
                <w:color w:val="000000"/>
                <w:sz w:val="16"/>
                <w:szCs w:val="16"/>
              </w:rPr>
              <w:br/>
              <w:t>Zajištění bezpečnosti práce.</w:t>
            </w:r>
          </w:p>
        </w:tc>
        <w:tc>
          <w:tcPr>
            <w:tcW w:w="2880" w:type="dxa"/>
            <w:tcBorders>
              <w:top w:val="nil"/>
              <w:left w:val="nil"/>
              <w:bottom w:val="single" w:sz="4" w:space="0" w:color="auto"/>
              <w:right w:val="single" w:sz="4" w:space="0" w:color="auto"/>
            </w:tcBorders>
            <w:shd w:val="clear" w:color="auto" w:fill="auto"/>
            <w:vAlign w:val="center"/>
            <w:hideMark/>
          </w:tcPr>
          <w:p w14:paraId="36EF649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7A8165A3" w14:textId="77777777" w:rsidTr="00E72E02">
        <w:trPr>
          <w:trHeight w:val="70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1C8C43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Odpojovač od napájecího napětí při otevření svítidla pro zajištění beznapěťového stavu</w:t>
            </w:r>
          </w:p>
        </w:tc>
        <w:tc>
          <w:tcPr>
            <w:tcW w:w="2800" w:type="dxa"/>
            <w:tcBorders>
              <w:top w:val="nil"/>
              <w:left w:val="nil"/>
              <w:bottom w:val="single" w:sz="4" w:space="0" w:color="auto"/>
              <w:right w:val="single" w:sz="4" w:space="0" w:color="auto"/>
            </w:tcBorders>
            <w:shd w:val="clear" w:color="auto" w:fill="auto"/>
            <w:vAlign w:val="center"/>
            <w:hideMark/>
          </w:tcPr>
          <w:p w14:paraId="7E1B3515"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Bezpečnost práce v rámci oprav VO.</w:t>
            </w:r>
            <w:r w:rsidRPr="00E72E02">
              <w:rPr>
                <w:rFonts w:ascii="Arial" w:hAnsi="Arial" w:cs="Arial"/>
                <w:color w:val="000000"/>
                <w:sz w:val="16"/>
                <w:szCs w:val="16"/>
              </w:rPr>
              <w:br/>
              <w:t>Plánovaná plošná výměna předřadníků.</w:t>
            </w:r>
          </w:p>
        </w:tc>
        <w:tc>
          <w:tcPr>
            <w:tcW w:w="2880" w:type="dxa"/>
            <w:tcBorders>
              <w:top w:val="nil"/>
              <w:left w:val="nil"/>
              <w:bottom w:val="single" w:sz="4" w:space="0" w:color="auto"/>
              <w:right w:val="single" w:sz="4" w:space="0" w:color="auto"/>
            </w:tcBorders>
            <w:shd w:val="clear" w:color="auto" w:fill="auto"/>
            <w:vAlign w:val="center"/>
            <w:hideMark/>
          </w:tcPr>
          <w:p w14:paraId="74D06A0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2F973A01"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125143A"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v otevřené poloze zajištěno způsobem zabraňující samovolnému zavření svítidla.</w:t>
            </w:r>
          </w:p>
        </w:tc>
        <w:tc>
          <w:tcPr>
            <w:tcW w:w="2800" w:type="dxa"/>
            <w:tcBorders>
              <w:top w:val="nil"/>
              <w:left w:val="nil"/>
              <w:bottom w:val="single" w:sz="4" w:space="0" w:color="auto"/>
              <w:right w:val="single" w:sz="4" w:space="0" w:color="auto"/>
            </w:tcBorders>
            <w:shd w:val="clear" w:color="auto" w:fill="auto"/>
            <w:vAlign w:val="center"/>
            <w:hideMark/>
          </w:tcPr>
          <w:p w14:paraId="1685D236"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Bezpečnost práce v rámci oprav VO.</w:t>
            </w:r>
            <w:r w:rsidRPr="00E72E02">
              <w:rPr>
                <w:rFonts w:ascii="Arial" w:hAnsi="Arial" w:cs="Arial"/>
                <w:color w:val="000000"/>
                <w:sz w:val="16"/>
                <w:szCs w:val="16"/>
              </w:rPr>
              <w:br/>
              <w:t>Plánovaná plošná výměna předřadníků.</w:t>
            </w:r>
          </w:p>
        </w:tc>
        <w:tc>
          <w:tcPr>
            <w:tcW w:w="2880" w:type="dxa"/>
            <w:tcBorders>
              <w:top w:val="nil"/>
              <w:left w:val="nil"/>
              <w:bottom w:val="single" w:sz="4" w:space="0" w:color="auto"/>
              <w:right w:val="single" w:sz="4" w:space="0" w:color="auto"/>
            </w:tcBorders>
            <w:shd w:val="clear" w:color="auto" w:fill="auto"/>
            <w:vAlign w:val="center"/>
            <w:hideMark/>
          </w:tcPr>
          <w:p w14:paraId="26DE0CA1"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699F93CB"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7991712"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Samostatně vyměnitelný elektronický předřadník, deska s LED čipy a kryt optické části přímo na svítidle provozovatelem soustavy.</w:t>
            </w:r>
          </w:p>
        </w:tc>
        <w:tc>
          <w:tcPr>
            <w:tcW w:w="2800" w:type="dxa"/>
            <w:tcBorders>
              <w:top w:val="nil"/>
              <w:left w:val="nil"/>
              <w:bottom w:val="single" w:sz="4" w:space="0" w:color="auto"/>
              <w:right w:val="single" w:sz="4" w:space="0" w:color="auto"/>
            </w:tcBorders>
            <w:shd w:val="clear" w:color="auto" w:fill="auto"/>
            <w:vAlign w:val="center"/>
            <w:hideMark/>
          </w:tcPr>
          <w:p w14:paraId="2716FE2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Snížení náročnosti v rámci oprav poruch VO.</w:t>
            </w:r>
            <w:r w:rsidRPr="00E72E02">
              <w:rPr>
                <w:rFonts w:ascii="Arial" w:hAnsi="Arial" w:cs="Arial"/>
                <w:color w:val="000000"/>
                <w:sz w:val="16"/>
                <w:szCs w:val="16"/>
              </w:rPr>
              <w:br/>
              <w:t>Plánovaná výměna předřadníků LED svítidla.</w:t>
            </w:r>
          </w:p>
        </w:tc>
        <w:tc>
          <w:tcPr>
            <w:tcW w:w="2880" w:type="dxa"/>
            <w:tcBorders>
              <w:top w:val="nil"/>
              <w:left w:val="nil"/>
              <w:bottom w:val="single" w:sz="4" w:space="0" w:color="auto"/>
              <w:right w:val="single" w:sz="4" w:space="0" w:color="auto"/>
            </w:tcBorders>
            <w:shd w:val="clear" w:color="auto" w:fill="auto"/>
            <w:vAlign w:val="center"/>
            <w:hideMark/>
          </w:tcPr>
          <w:p w14:paraId="38211E99"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43179FAC" w14:textId="77777777" w:rsidTr="00E72E02">
        <w:trPr>
          <w:trHeight w:val="6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9F5C623"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Možnost uchycení na stožár i výložník s Ø 60 mm bez použití redukčního adaptéru</w:t>
            </w:r>
          </w:p>
        </w:tc>
        <w:tc>
          <w:tcPr>
            <w:tcW w:w="2800" w:type="dxa"/>
            <w:tcBorders>
              <w:top w:val="nil"/>
              <w:left w:val="nil"/>
              <w:bottom w:val="single" w:sz="4" w:space="0" w:color="auto"/>
              <w:right w:val="single" w:sz="4" w:space="0" w:color="auto"/>
            </w:tcBorders>
            <w:shd w:val="clear" w:color="auto" w:fill="auto"/>
            <w:vAlign w:val="center"/>
            <w:hideMark/>
          </w:tcPr>
          <w:p w14:paraId="54BEFC10" w14:textId="00086902"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souladu s kon</w:t>
            </w:r>
            <w:r>
              <w:rPr>
                <w:rFonts w:ascii="Arial" w:hAnsi="Arial" w:cs="Arial"/>
                <w:color w:val="000000"/>
                <w:sz w:val="16"/>
                <w:szCs w:val="16"/>
              </w:rPr>
              <w:t>s</w:t>
            </w:r>
            <w:r w:rsidRPr="00E72E02">
              <w:rPr>
                <w:rFonts w:ascii="Arial" w:hAnsi="Arial" w:cs="Arial"/>
                <w:color w:val="000000"/>
                <w:sz w:val="16"/>
                <w:szCs w:val="16"/>
              </w:rPr>
              <w:t>trukčními prvky projektu.</w:t>
            </w:r>
          </w:p>
        </w:tc>
        <w:tc>
          <w:tcPr>
            <w:tcW w:w="2880" w:type="dxa"/>
            <w:tcBorders>
              <w:top w:val="nil"/>
              <w:left w:val="nil"/>
              <w:bottom w:val="single" w:sz="4" w:space="0" w:color="auto"/>
              <w:right w:val="single" w:sz="4" w:space="0" w:color="auto"/>
            </w:tcBorders>
            <w:shd w:val="clear" w:color="auto" w:fill="auto"/>
            <w:vAlign w:val="center"/>
            <w:hideMark/>
          </w:tcPr>
          <w:p w14:paraId="3DD8D95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683DD66F" w14:textId="77777777" w:rsidTr="00E72E02">
        <w:trPr>
          <w:trHeight w:val="18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C556FFC"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Pro umožnění nastavení náklonu svítidel umísťovaných na stávající stožáry a výložníky veřejného osvětlení v souladu se světelně-technickým návrhem je svítidlo vybaveno prvkem pro horizontální vyklánění v minimálním rozsahu  předložených světelně-technických výpočtů</w:t>
            </w:r>
          </w:p>
        </w:tc>
        <w:tc>
          <w:tcPr>
            <w:tcW w:w="2800" w:type="dxa"/>
            <w:tcBorders>
              <w:top w:val="nil"/>
              <w:left w:val="nil"/>
              <w:bottom w:val="single" w:sz="4" w:space="0" w:color="auto"/>
              <w:right w:val="single" w:sz="4" w:space="0" w:color="auto"/>
            </w:tcBorders>
            <w:shd w:val="clear" w:color="auto" w:fill="auto"/>
            <w:vAlign w:val="center"/>
            <w:hideMark/>
          </w:tcPr>
          <w:p w14:paraId="74B602F7" w14:textId="3F815E18"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souladu nabízeného LED svítidla se zpracovaným světelně-technickým výpočtem.</w:t>
            </w:r>
          </w:p>
        </w:tc>
        <w:tc>
          <w:tcPr>
            <w:tcW w:w="2880" w:type="dxa"/>
            <w:tcBorders>
              <w:top w:val="nil"/>
              <w:left w:val="nil"/>
              <w:bottom w:val="single" w:sz="4" w:space="0" w:color="auto"/>
              <w:right w:val="single" w:sz="4" w:space="0" w:color="auto"/>
            </w:tcBorders>
            <w:shd w:val="clear" w:color="auto" w:fill="auto"/>
            <w:vAlign w:val="center"/>
            <w:hideMark/>
          </w:tcPr>
          <w:p w14:paraId="059CB7A5"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3778327F"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7584195"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Stupeň ochrany svítidla proti škodlivým mechanickým nárazům je nejméně IK 09. </w:t>
            </w:r>
          </w:p>
        </w:tc>
        <w:tc>
          <w:tcPr>
            <w:tcW w:w="2800" w:type="dxa"/>
            <w:tcBorders>
              <w:top w:val="nil"/>
              <w:left w:val="nil"/>
              <w:bottom w:val="single" w:sz="4" w:space="0" w:color="auto"/>
              <w:right w:val="single" w:sz="4" w:space="0" w:color="auto"/>
            </w:tcBorders>
            <w:shd w:val="clear" w:color="auto" w:fill="auto"/>
            <w:vAlign w:val="center"/>
            <w:hideMark/>
          </w:tcPr>
          <w:p w14:paraId="7FD8C21F"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Udržení provozních nákladů na údržbu svítidel VO.</w:t>
            </w:r>
            <w:r w:rsidRPr="00E72E02">
              <w:rPr>
                <w:rFonts w:ascii="Arial" w:hAnsi="Arial" w:cs="Arial"/>
                <w:color w:val="000000"/>
                <w:sz w:val="16"/>
                <w:szCs w:val="16"/>
              </w:rPr>
              <w:br/>
              <w:t>Snížení následků škod na svítidlech VO způsobených vandalismem.</w:t>
            </w:r>
          </w:p>
        </w:tc>
        <w:tc>
          <w:tcPr>
            <w:tcW w:w="2880" w:type="dxa"/>
            <w:tcBorders>
              <w:top w:val="nil"/>
              <w:left w:val="nil"/>
              <w:bottom w:val="single" w:sz="4" w:space="0" w:color="auto"/>
              <w:right w:val="single" w:sz="4" w:space="0" w:color="auto"/>
            </w:tcBorders>
            <w:shd w:val="clear" w:color="auto" w:fill="auto"/>
            <w:vAlign w:val="center"/>
            <w:hideMark/>
          </w:tcPr>
          <w:p w14:paraId="399C2D0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Protokol akreditované zkušebny. Prohlášení výrobce svítidla.</w:t>
            </w:r>
          </w:p>
        </w:tc>
      </w:tr>
      <w:tr w:rsidR="00E72E02" w:rsidRPr="00E72E02" w14:paraId="242FC83E" w14:textId="77777777" w:rsidTr="00E72E02">
        <w:trPr>
          <w:trHeight w:val="15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935FA85"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schváleno pro běžný provoz v minimálním rozmezí teplot okolního prostředí - 35 °C až + 50 °C.</w:t>
            </w:r>
          </w:p>
        </w:tc>
        <w:tc>
          <w:tcPr>
            <w:tcW w:w="2800" w:type="dxa"/>
            <w:tcBorders>
              <w:top w:val="nil"/>
              <w:left w:val="nil"/>
              <w:bottom w:val="single" w:sz="4" w:space="0" w:color="auto"/>
              <w:right w:val="single" w:sz="4" w:space="0" w:color="auto"/>
            </w:tcBorders>
            <w:shd w:val="clear" w:color="auto" w:fill="auto"/>
            <w:vAlign w:val="center"/>
            <w:hideMark/>
          </w:tcPr>
          <w:p w14:paraId="46D885A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Provozní teplota odpovídající dané lokalitě s požadovanou rezervou 5°C (záporná hodnota).</w:t>
            </w:r>
            <w:r w:rsidRPr="00E72E02">
              <w:rPr>
                <w:rFonts w:ascii="Arial" w:hAnsi="Arial" w:cs="Arial"/>
                <w:color w:val="000000"/>
                <w:sz w:val="16"/>
                <w:szCs w:val="16"/>
              </w:rPr>
              <w:br/>
              <w:t>Zajištění provozních podmínek výrobce LED svítidla v rámci oprav veřejného osvětlení v průběhu pracovního dne (kladná teplota).</w:t>
            </w:r>
          </w:p>
        </w:tc>
        <w:tc>
          <w:tcPr>
            <w:tcW w:w="2880" w:type="dxa"/>
            <w:tcBorders>
              <w:top w:val="nil"/>
              <w:left w:val="nil"/>
              <w:bottom w:val="single" w:sz="4" w:space="0" w:color="auto"/>
              <w:right w:val="single" w:sz="4" w:space="0" w:color="auto"/>
            </w:tcBorders>
            <w:shd w:val="clear" w:color="auto" w:fill="auto"/>
            <w:vAlign w:val="center"/>
            <w:hideMark/>
          </w:tcPr>
          <w:p w14:paraId="7B8B25A3"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Prohlášení výrobce svítidla</w:t>
            </w:r>
          </w:p>
        </w:tc>
      </w:tr>
      <w:tr w:rsidR="00E72E02" w:rsidRPr="00E72E02" w14:paraId="52193C08"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821A6E6"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Svítidlo je vybaveno přepěťovou ochranou s odolností vůči několikanásobnému přepětí min. 10 kV s předpokladem vlny šířící se po síti. </w:t>
            </w:r>
          </w:p>
        </w:tc>
        <w:tc>
          <w:tcPr>
            <w:tcW w:w="2800" w:type="dxa"/>
            <w:tcBorders>
              <w:top w:val="nil"/>
              <w:left w:val="nil"/>
              <w:bottom w:val="single" w:sz="4" w:space="0" w:color="auto"/>
              <w:right w:val="single" w:sz="4" w:space="0" w:color="auto"/>
            </w:tcBorders>
            <w:shd w:val="clear" w:color="auto" w:fill="auto"/>
            <w:vAlign w:val="center"/>
            <w:hideMark/>
          </w:tcPr>
          <w:p w14:paraId="1E0C9E1F"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Udržení provozních nákladů na údržbu svítidel VO.</w:t>
            </w:r>
            <w:r w:rsidRPr="00E72E02">
              <w:rPr>
                <w:rFonts w:ascii="Arial" w:hAnsi="Arial" w:cs="Arial"/>
                <w:color w:val="000000"/>
                <w:sz w:val="16"/>
                <w:szCs w:val="16"/>
              </w:rPr>
              <w:br/>
              <w:t>Ochrana předřadníku před vlivy přepětí s následkem poškození.</w:t>
            </w:r>
          </w:p>
        </w:tc>
        <w:tc>
          <w:tcPr>
            <w:tcW w:w="2880" w:type="dxa"/>
            <w:tcBorders>
              <w:top w:val="nil"/>
              <w:left w:val="nil"/>
              <w:bottom w:val="single" w:sz="4" w:space="0" w:color="auto"/>
              <w:right w:val="single" w:sz="4" w:space="0" w:color="auto"/>
            </w:tcBorders>
            <w:shd w:val="clear" w:color="auto" w:fill="auto"/>
            <w:vAlign w:val="center"/>
            <w:hideMark/>
          </w:tcPr>
          <w:p w14:paraId="651AD98F"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7BA8E67B"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D20ED21"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nesmí svými elektromagnetickými vlastnostmi ovlivňovat jiná zařízení v okolí nebo nesmí být samo ovlivněno</w:t>
            </w:r>
          </w:p>
        </w:tc>
        <w:tc>
          <w:tcPr>
            <w:tcW w:w="2800" w:type="dxa"/>
            <w:tcBorders>
              <w:top w:val="nil"/>
              <w:left w:val="nil"/>
              <w:bottom w:val="single" w:sz="4" w:space="0" w:color="auto"/>
              <w:right w:val="single" w:sz="4" w:space="0" w:color="auto"/>
            </w:tcBorders>
            <w:shd w:val="clear" w:color="auto" w:fill="auto"/>
            <w:vAlign w:val="center"/>
            <w:hideMark/>
          </w:tcPr>
          <w:p w14:paraId="6335C5E1"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schopnosti LED svítidla fungovat v elektromagnetickém prostředí (zamezení elektromagnetickému rušení).</w:t>
            </w:r>
          </w:p>
        </w:tc>
        <w:tc>
          <w:tcPr>
            <w:tcW w:w="2880" w:type="dxa"/>
            <w:tcBorders>
              <w:top w:val="nil"/>
              <w:left w:val="nil"/>
              <w:bottom w:val="single" w:sz="4" w:space="0" w:color="auto"/>
              <w:right w:val="single" w:sz="4" w:space="0" w:color="auto"/>
            </w:tcBorders>
            <w:shd w:val="clear" w:color="auto" w:fill="auto"/>
            <w:vAlign w:val="center"/>
            <w:hideMark/>
          </w:tcPr>
          <w:p w14:paraId="20F5401A"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Certifikát EMC vydaný akreditovanou zkušebnou. Prohlášení výrobce svítidla.</w:t>
            </w:r>
          </w:p>
        </w:tc>
      </w:tr>
      <w:tr w:rsidR="00E72E02" w:rsidRPr="00E72E02" w14:paraId="55F30B0C" w14:textId="77777777" w:rsidTr="00E72E02">
        <w:trPr>
          <w:trHeight w:val="18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99EF00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vyrobeno ve shodě s evropskými normami EN pro elektrickou bezpečnost výrobků se zajištěním opakovatelnosti výroby svítidla</w:t>
            </w:r>
          </w:p>
        </w:tc>
        <w:tc>
          <w:tcPr>
            <w:tcW w:w="2800" w:type="dxa"/>
            <w:tcBorders>
              <w:top w:val="nil"/>
              <w:left w:val="nil"/>
              <w:bottom w:val="single" w:sz="4" w:space="0" w:color="auto"/>
              <w:right w:val="single" w:sz="4" w:space="0" w:color="auto"/>
            </w:tcBorders>
            <w:shd w:val="clear" w:color="auto" w:fill="auto"/>
            <w:vAlign w:val="center"/>
            <w:hideMark/>
          </w:tcPr>
          <w:p w14:paraId="0169F876"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bezpečnosti elektrických a elektronických výrobků uváděných na trh (soulad s platnými normami).</w:t>
            </w:r>
            <w:r w:rsidRPr="00E72E02">
              <w:rPr>
                <w:rFonts w:ascii="Arial" w:hAnsi="Arial" w:cs="Arial"/>
                <w:color w:val="000000"/>
                <w:sz w:val="16"/>
                <w:szCs w:val="16"/>
              </w:rPr>
              <w:br/>
              <w:t>Dlouhodobá udržitelnost realizace z důvodu návratnosti zpracované v EP č.EP-015-01/22 z prosince 2022  (viz příloha k žádosti o dotaci z NPO).</w:t>
            </w:r>
          </w:p>
        </w:tc>
        <w:tc>
          <w:tcPr>
            <w:tcW w:w="2880" w:type="dxa"/>
            <w:tcBorders>
              <w:top w:val="nil"/>
              <w:left w:val="nil"/>
              <w:bottom w:val="single" w:sz="4" w:space="0" w:color="auto"/>
              <w:right w:val="single" w:sz="4" w:space="0" w:color="auto"/>
            </w:tcBorders>
            <w:shd w:val="clear" w:color="auto" w:fill="auto"/>
            <w:vAlign w:val="center"/>
            <w:hideMark/>
          </w:tcPr>
          <w:p w14:paraId="596D6CC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Certifikát ENEC nebo ENEC+</w:t>
            </w:r>
          </w:p>
        </w:tc>
      </w:tr>
      <w:tr w:rsidR="00E72E02" w:rsidRPr="00E72E02" w14:paraId="55AD796E" w14:textId="77777777" w:rsidTr="00E72E02">
        <w:trPr>
          <w:trHeight w:val="112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7FBC13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lastRenderedPageBreak/>
              <w:t xml:space="preserve">Svítidlo je možné vybavit pojistkovou svorkovnicí pro možnost napájení z nadzemního vedení.  </w:t>
            </w:r>
          </w:p>
        </w:tc>
        <w:tc>
          <w:tcPr>
            <w:tcW w:w="2800" w:type="dxa"/>
            <w:tcBorders>
              <w:top w:val="nil"/>
              <w:left w:val="nil"/>
              <w:bottom w:val="single" w:sz="4" w:space="0" w:color="auto"/>
              <w:right w:val="single" w:sz="4" w:space="0" w:color="auto"/>
            </w:tcBorders>
            <w:shd w:val="clear" w:color="auto" w:fill="auto"/>
            <w:vAlign w:val="center"/>
            <w:hideMark/>
          </w:tcPr>
          <w:p w14:paraId="403076D5"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Odjištění svítidel instalovaných na stožáry s vrchním vedení. </w:t>
            </w:r>
            <w:r w:rsidRPr="00E72E02">
              <w:rPr>
                <w:rFonts w:ascii="Arial" w:hAnsi="Arial" w:cs="Arial"/>
                <w:color w:val="000000"/>
                <w:sz w:val="16"/>
                <w:szCs w:val="16"/>
              </w:rPr>
              <w:br/>
              <w:t>Snížení rozsahu výpadků při poruše LED svítidla instalovaného na vrchním vedení.</w:t>
            </w:r>
          </w:p>
        </w:tc>
        <w:tc>
          <w:tcPr>
            <w:tcW w:w="2880" w:type="dxa"/>
            <w:tcBorders>
              <w:top w:val="nil"/>
              <w:left w:val="nil"/>
              <w:bottom w:val="single" w:sz="4" w:space="0" w:color="auto"/>
              <w:right w:val="single" w:sz="4" w:space="0" w:color="auto"/>
            </w:tcBorders>
            <w:shd w:val="clear" w:color="auto" w:fill="auto"/>
            <w:vAlign w:val="center"/>
            <w:hideMark/>
          </w:tcPr>
          <w:p w14:paraId="1E4B9C0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Prohlášení výrobce svítidla.</w:t>
            </w:r>
          </w:p>
        </w:tc>
      </w:tr>
    </w:tbl>
    <w:p w14:paraId="74BCE223" w14:textId="00054332" w:rsidR="00765942" w:rsidRPr="00AF4C31" w:rsidRDefault="0055443B" w:rsidP="00AF4C31">
      <w:pPr>
        <w:pStyle w:val="Nadpis2"/>
      </w:pPr>
      <w:r w:rsidRPr="00AF4C31">
        <w:t>Splnění světelně-technických parametrů osvětlení pozemních komunikací</w:t>
      </w:r>
    </w:p>
    <w:p w14:paraId="432B2085" w14:textId="3B68B984" w:rsidR="00362041" w:rsidRDefault="008A2022" w:rsidP="00362041">
      <w:pPr>
        <w:rPr>
          <w:rFonts w:ascii="Times New Roman" w:hAnsi="Times New Roman" w:cs="Times New Roman"/>
        </w:rPr>
      </w:pPr>
      <w:r w:rsidRPr="00E11DD2">
        <w:rPr>
          <w:rFonts w:ascii="Times New Roman" w:hAnsi="Times New Roman" w:cs="Times New Roman"/>
        </w:rPr>
        <w:t>Podmínka přidělené dotace z Národního plánu obnovy, z </w:t>
      </w:r>
      <w:r w:rsidR="00E5743A" w:rsidRPr="00E11DD2">
        <w:rPr>
          <w:rFonts w:ascii="Times New Roman" w:hAnsi="Times New Roman" w:cs="Times New Roman"/>
        </w:rPr>
        <w:t>níž</w:t>
      </w:r>
      <w:r w:rsidRPr="00E11DD2">
        <w:rPr>
          <w:rFonts w:ascii="Times New Roman" w:hAnsi="Times New Roman" w:cs="Times New Roman"/>
        </w:rPr>
        <w:t xml:space="preserve"> je rekonstrukce veřejného osvětlení </w:t>
      </w:r>
      <w:r w:rsidR="0000687A" w:rsidRPr="00E11DD2">
        <w:rPr>
          <w:rFonts w:ascii="Times New Roman" w:hAnsi="Times New Roman" w:cs="Times New Roman"/>
        </w:rPr>
        <w:t xml:space="preserve">financována, je dodržení indikátorů v oblasti světelně-technických parametrů osvětlení pozemních komunikací. </w:t>
      </w:r>
      <w:r w:rsidR="00362041" w:rsidRPr="00E11DD2">
        <w:rPr>
          <w:rFonts w:ascii="Times New Roman" w:hAnsi="Times New Roman" w:cs="Times New Roman"/>
        </w:rPr>
        <w:t xml:space="preserve">Pro garanci </w:t>
      </w:r>
      <w:r w:rsidR="0000687A" w:rsidRPr="00E11DD2">
        <w:rPr>
          <w:rFonts w:ascii="Times New Roman" w:hAnsi="Times New Roman" w:cs="Times New Roman"/>
        </w:rPr>
        <w:t>splnění stanovených indikátorů poskytnuté dotace</w:t>
      </w:r>
      <w:r w:rsidR="00362041" w:rsidRPr="00E11DD2">
        <w:rPr>
          <w:rFonts w:ascii="Times New Roman" w:hAnsi="Times New Roman" w:cs="Times New Roman"/>
        </w:rPr>
        <w:t>, kter</w:t>
      </w:r>
      <w:r w:rsidR="0000687A" w:rsidRPr="00E11DD2">
        <w:rPr>
          <w:rFonts w:ascii="Times New Roman" w:hAnsi="Times New Roman" w:cs="Times New Roman"/>
        </w:rPr>
        <w:t>é</w:t>
      </w:r>
      <w:r w:rsidR="00362041" w:rsidRPr="00E11DD2">
        <w:rPr>
          <w:rFonts w:ascii="Times New Roman" w:hAnsi="Times New Roman" w:cs="Times New Roman"/>
        </w:rPr>
        <w:t xml:space="preserve"> Zadavatel musí po realizaci plánované rekonstrukce veřejného osvětlení prokázat poskytovateli dotace v rámci </w:t>
      </w:r>
      <w:r w:rsidR="0000687A" w:rsidRPr="00E11DD2">
        <w:rPr>
          <w:rFonts w:ascii="Times New Roman" w:hAnsi="Times New Roman" w:cs="Times New Roman"/>
        </w:rPr>
        <w:t xml:space="preserve">Certifikovaného měření kvality osvětlení pozemních komunikací a dodržení limitů rušivého světla, </w:t>
      </w:r>
      <w:r w:rsidR="00362041" w:rsidRPr="00E11DD2">
        <w:rPr>
          <w:rFonts w:ascii="Times New Roman" w:hAnsi="Times New Roman" w:cs="Times New Roman"/>
        </w:rPr>
        <w:t>jsou stanoveny následující parametry</w:t>
      </w:r>
      <w:r w:rsidR="00E5743A" w:rsidRPr="00E11DD2">
        <w:rPr>
          <w:rFonts w:ascii="Times New Roman" w:hAnsi="Times New Roman" w:cs="Times New Roman"/>
        </w:rPr>
        <w:t xml:space="preserve"> (při jejichž nesplnění hrozí zadavateli vratka dotace ve výši 100%)</w:t>
      </w:r>
      <w:r w:rsidR="00362041" w:rsidRPr="00E11DD2">
        <w:rPr>
          <w:rFonts w:ascii="Times New Roman" w:hAnsi="Times New Roman" w:cs="Times New Roman"/>
        </w:rPr>
        <w:t>:</w:t>
      </w:r>
    </w:p>
    <w:p w14:paraId="3BA1D691" w14:textId="717F0D3F" w:rsidR="006775F5" w:rsidRDefault="006775F5" w:rsidP="00362041">
      <w:pPr>
        <w:rPr>
          <w:rFonts w:ascii="Times New Roman" w:hAnsi="Times New Roman" w:cs="Times New Roman"/>
        </w:rPr>
      </w:pPr>
    </w:p>
    <w:tbl>
      <w:tblPr>
        <w:tblW w:w="9100" w:type="dxa"/>
        <w:tblCellMar>
          <w:left w:w="70" w:type="dxa"/>
          <w:right w:w="70" w:type="dxa"/>
        </w:tblCellMar>
        <w:tblLook w:val="04A0" w:firstRow="1" w:lastRow="0" w:firstColumn="1" w:lastColumn="0" w:noHBand="0" w:noVBand="1"/>
      </w:tblPr>
      <w:tblGrid>
        <w:gridCol w:w="3420"/>
        <w:gridCol w:w="2800"/>
        <w:gridCol w:w="2880"/>
      </w:tblGrid>
      <w:tr w:rsidR="00E72E02" w:rsidRPr="00E72E02" w14:paraId="0CA8EE50" w14:textId="77777777" w:rsidTr="00E72E02">
        <w:trPr>
          <w:trHeight w:val="600"/>
          <w:tblHeader/>
        </w:trPr>
        <w:tc>
          <w:tcPr>
            <w:tcW w:w="34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375A1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6"/>
                <w:szCs w:val="16"/>
              </w:rPr>
            </w:pPr>
            <w:r w:rsidRPr="00E72E02">
              <w:rPr>
                <w:rFonts w:ascii="Arial" w:hAnsi="Arial" w:cs="Arial"/>
                <w:b/>
                <w:bCs/>
                <w:color w:val="000000"/>
                <w:sz w:val="16"/>
                <w:szCs w:val="16"/>
              </w:rPr>
              <w:t>Požadovaný parametr</w:t>
            </w:r>
          </w:p>
        </w:tc>
        <w:tc>
          <w:tcPr>
            <w:tcW w:w="2800" w:type="dxa"/>
            <w:tcBorders>
              <w:top w:val="single" w:sz="4" w:space="0" w:color="auto"/>
              <w:left w:val="nil"/>
              <w:bottom w:val="single" w:sz="4" w:space="0" w:color="auto"/>
              <w:right w:val="single" w:sz="4" w:space="0" w:color="auto"/>
            </w:tcBorders>
            <w:shd w:val="clear" w:color="000000" w:fill="D9D9D9"/>
            <w:vAlign w:val="center"/>
            <w:hideMark/>
          </w:tcPr>
          <w:p w14:paraId="7F881AD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6"/>
                <w:szCs w:val="16"/>
              </w:rPr>
            </w:pPr>
            <w:r w:rsidRPr="00E72E02">
              <w:rPr>
                <w:rFonts w:ascii="Arial" w:hAnsi="Arial" w:cs="Arial"/>
                <w:b/>
                <w:bCs/>
                <w:color w:val="000000"/>
                <w:sz w:val="16"/>
                <w:szCs w:val="16"/>
              </w:rPr>
              <w:t>Odůvodnění</w:t>
            </w:r>
          </w:p>
        </w:tc>
        <w:tc>
          <w:tcPr>
            <w:tcW w:w="2880" w:type="dxa"/>
            <w:tcBorders>
              <w:top w:val="single" w:sz="4" w:space="0" w:color="auto"/>
              <w:left w:val="nil"/>
              <w:bottom w:val="single" w:sz="4" w:space="0" w:color="auto"/>
              <w:right w:val="single" w:sz="4" w:space="0" w:color="auto"/>
            </w:tcBorders>
            <w:shd w:val="clear" w:color="000000" w:fill="D9D9D9"/>
            <w:vAlign w:val="center"/>
            <w:hideMark/>
          </w:tcPr>
          <w:p w14:paraId="2379A483"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center"/>
              <w:rPr>
                <w:rFonts w:ascii="Arial" w:hAnsi="Arial" w:cs="Arial"/>
                <w:b/>
                <w:bCs/>
                <w:color w:val="000000"/>
                <w:sz w:val="16"/>
                <w:szCs w:val="16"/>
              </w:rPr>
            </w:pPr>
            <w:r w:rsidRPr="00E72E02">
              <w:rPr>
                <w:rFonts w:ascii="Arial" w:hAnsi="Arial" w:cs="Arial"/>
                <w:b/>
                <w:bCs/>
                <w:color w:val="000000"/>
                <w:sz w:val="16"/>
                <w:szCs w:val="16"/>
              </w:rPr>
              <w:t>Způsob doložení</w:t>
            </w:r>
          </w:p>
        </w:tc>
      </w:tr>
      <w:tr w:rsidR="00E72E02" w:rsidRPr="00E72E02" w14:paraId="7E9B5067" w14:textId="77777777" w:rsidTr="00E72E02">
        <w:trPr>
          <w:trHeight w:val="6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7CB39C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vybaveno pouze světelnými čipy LED</w:t>
            </w:r>
          </w:p>
        </w:tc>
        <w:tc>
          <w:tcPr>
            <w:tcW w:w="2800" w:type="dxa"/>
            <w:tcBorders>
              <w:top w:val="nil"/>
              <w:left w:val="nil"/>
              <w:bottom w:val="single" w:sz="4" w:space="0" w:color="auto"/>
              <w:right w:val="single" w:sz="4" w:space="0" w:color="auto"/>
            </w:tcBorders>
            <w:shd w:val="clear" w:color="auto" w:fill="auto"/>
            <w:vAlign w:val="center"/>
            <w:hideMark/>
          </w:tcPr>
          <w:p w14:paraId="5A750C91"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požadavku poskytovatele dotace v souladu s ČSN EN 12 464-2 (rušivé světlo).</w:t>
            </w:r>
          </w:p>
        </w:tc>
        <w:tc>
          <w:tcPr>
            <w:tcW w:w="2880" w:type="dxa"/>
            <w:tcBorders>
              <w:top w:val="nil"/>
              <w:left w:val="nil"/>
              <w:bottom w:val="single" w:sz="4" w:space="0" w:color="auto"/>
              <w:right w:val="single" w:sz="4" w:space="0" w:color="auto"/>
            </w:tcBorders>
            <w:shd w:val="clear" w:color="auto" w:fill="auto"/>
            <w:vAlign w:val="center"/>
            <w:hideMark/>
          </w:tcPr>
          <w:p w14:paraId="576FFF2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283B861E" w14:textId="77777777" w:rsidTr="00E72E02">
        <w:trPr>
          <w:trHeight w:val="6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7688132"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Maximální přípustná hodnota náhradní teploty chromatičnosti svítidel Tc je 2700 K  (osvětlení chodců na přechodu 4000K)</w:t>
            </w:r>
          </w:p>
        </w:tc>
        <w:tc>
          <w:tcPr>
            <w:tcW w:w="2800" w:type="dxa"/>
            <w:tcBorders>
              <w:top w:val="nil"/>
              <w:left w:val="nil"/>
              <w:bottom w:val="single" w:sz="4" w:space="0" w:color="auto"/>
              <w:right w:val="single" w:sz="4" w:space="0" w:color="auto"/>
            </w:tcBorders>
            <w:shd w:val="clear" w:color="auto" w:fill="auto"/>
            <w:vAlign w:val="center"/>
            <w:hideMark/>
          </w:tcPr>
          <w:p w14:paraId="6F3125B7"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Požadavek poskytovatele dotace.</w:t>
            </w:r>
          </w:p>
        </w:tc>
        <w:tc>
          <w:tcPr>
            <w:tcW w:w="2880" w:type="dxa"/>
            <w:tcBorders>
              <w:top w:val="nil"/>
              <w:left w:val="nil"/>
              <w:bottom w:val="single" w:sz="4" w:space="0" w:color="auto"/>
              <w:right w:val="single" w:sz="4" w:space="0" w:color="auto"/>
            </w:tcBorders>
            <w:shd w:val="clear" w:color="auto" w:fill="auto"/>
            <w:vAlign w:val="center"/>
            <w:hideMark/>
          </w:tcPr>
          <w:p w14:paraId="4B80D36B"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50EF9493" w14:textId="77777777" w:rsidTr="00E72E02">
        <w:trPr>
          <w:trHeight w:val="6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E94E30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Optický systém je tvořen čočkami na každém jednotlivém čipu, nikoli reflektory (sekundárními odraznými plochami)</w:t>
            </w:r>
          </w:p>
        </w:tc>
        <w:tc>
          <w:tcPr>
            <w:tcW w:w="2800" w:type="dxa"/>
            <w:tcBorders>
              <w:top w:val="nil"/>
              <w:left w:val="nil"/>
              <w:bottom w:val="single" w:sz="4" w:space="0" w:color="auto"/>
              <w:right w:val="single" w:sz="4" w:space="0" w:color="auto"/>
            </w:tcBorders>
            <w:shd w:val="clear" w:color="auto" w:fill="auto"/>
            <w:vAlign w:val="center"/>
            <w:hideMark/>
          </w:tcPr>
          <w:p w14:paraId="00D53006"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možnosti změny vyzařovací charakteristiky LED svítidla výměnou optiky</w:t>
            </w:r>
          </w:p>
        </w:tc>
        <w:tc>
          <w:tcPr>
            <w:tcW w:w="2880" w:type="dxa"/>
            <w:tcBorders>
              <w:top w:val="nil"/>
              <w:left w:val="nil"/>
              <w:bottom w:val="single" w:sz="4" w:space="0" w:color="auto"/>
              <w:right w:val="single" w:sz="4" w:space="0" w:color="auto"/>
            </w:tcBorders>
            <w:shd w:val="clear" w:color="auto" w:fill="auto"/>
            <w:vAlign w:val="center"/>
            <w:hideMark/>
          </w:tcPr>
          <w:p w14:paraId="0DA0126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53A7BBD8" w14:textId="77777777" w:rsidTr="00E72E02">
        <w:trPr>
          <w:trHeight w:val="157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2239A7E"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Každý uchazeč předloží všechna LDT data k nabízeným svítidlům pro ověření správnosti výpočtů a to v elektronické podobě ve formátu *.ldt</w:t>
            </w:r>
          </w:p>
        </w:tc>
        <w:tc>
          <w:tcPr>
            <w:tcW w:w="2800" w:type="dxa"/>
            <w:tcBorders>
              <w:top w:val="nil"/>
              <w:left w:val="nil"/>
              <w:bottom w:val="single" w:sz="4" w:space="0" w:color="auto"/>
              <w:right w:val="single" w:sz="4" w:space="0" w:color="auto"/>
            </w:tcBorders>
            <w:shd w:val="clear" w:color="auto" w:fill="auto"/>
            <w:vAlign w:val="center"/>
            <w:hideMark/>
          </w:tcPr>
          <w:p w14:paraId="7AEA8FB6"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Požadavek Zadavatele na ověřitelnost navrhovaného řešení v souladu s podklady na světelně-technické výpočty.</w:t>
            </w:r>
            <w:r w:rsidRPr="00E72E02">
              <w:rPr>
                <w:rFonts w:ascii="Arial" w:hAnsi="Arial" w:cs="Arial"/>
                <w:color w:val="000000"/>
                <w:sz w:val="16"/>
                <w:szCs w:val="16"/>
              </w:rPr>
              <w:br/>
              <w:t>Zajištění splnění podmínek poskytovatele dotace a indikátorů dotace</w:t>
            </w:r>
          </w:p>
        </w:tc>
        <w:tc>
          <w:tcPr>
            <w:tcW w:w="2880" w:type="dxa"/>
            <w:tcBorders>
              <w:top w:val="nil"/>
              <w:left w:val="nil"/>
              <w:bottom w:val="single" w:sz="4" w:space="0" w:color="auto"/>
              <w:right w:val="single" w:sz="4" w:space="0" w:color="auto"/>
            </w:tcBorders>
            <w:shd w:val="clear" w:color="auto" w:fill="auto"/>
            <w:vAlign w:val="center"/>
            <w:hideMark/>
          </w:tcPr>
          <w:p w14:paraId="1398455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Přiložená LDT data. Prohlášení výrobce svítidla.</w:t>
            </w:r>
          </w:p>
        </w:tc>
      </w:tr>
      <w:tr w:rsidR="00E72E02" w:rsidRPr="00E72E02" w14:paraId="59A7E651" w14:textId="77777777" w:rsidTr="00E72E02">
        <w:trPr>
          <w:trHeight w:val="46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4DE26A2"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ULOR 0% z důvodu omezení vzniku rušivého světla.</w:t>
            </w:r>
          </w:p>
        </w:tc>
        <w:tc>
          <w:tcPr>
            <w:tcW w:w="2800" w:type="dxa"/>
            <w:tcBorders>
              <w:top w:val="nil"/>
              <w:left w:val="nil"/>
              <w:bottom w:val="single" w:sz="4" w:space="0" w:color="auto"/>
              <w:right w:val="single" w:sz="4" w:space="0" w:color="auto"/>
            </w:tcBorders>
            <w:shd w:val="clear" w:color="auto" w:fill="auto"/>
            <w:vAlign w:val="center"/>
            <w:hideMark/>
          </w:tcPr>
          <w:p w14:paraId="397CF489"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Požadavek poskytovatele dotace na ULOR =0%.</w:t>
            </w:r>
          </w:p>
        </w:tc>
        <w:tc>
          <w:tcPr>
            <w:tcW w:w="2880" w:type="dxa"/>
            <w:tcBorders>
              <w:top w:val="nil"/>
              <w:left w:val="nil"/>
              <w:bottom w:val="single" w:sz="4" w:space="0" w:color="auto"/>
              <w:right w:val="single" w:sz="4" w:space="0" w:color="auto"/>
            </w:tcBorders>
            <w:shd w:val="clear" w:color="auto" w:fill="auto"/>
            <w:vAlign w:val="center"/>
            <w:hideMark/>
          </w:tcPr>
          <w:p w14:paraId="09BE03E4"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Přiložená LDT data. Výpočet osvětlení. Prohlášení výrobce svítidla.</w:t>
            </w:r>
          </w:p>
        </w:tc>
      </w:tr>
      <w:tr w:rsidR="00E72E02" w:rsidRPr="00E72E02" w14:paraId="593DB394" w14:textId="77777777" w:rsidTr="00E72E02">
        <w:trPr>
          <w:trHeight w:val="1125"/>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93B9CE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Svítidlo má funkci garantovaného konstantního světelného toku, kdy vyzářené množství světla po 60.000 hodinách bude stejné jako při prvním zapnutí. </w:t>
            </w:r>
          </w:p>
        </w:tc>
        <w:tc>
          <w:tcPr>
            <w:tcW w:w="2800" w:type="dxa"/>
            <w:tcBorders>
              <w:top w:val="nil"/>
              <w:left w:val="nil"/>
              <w:bottom w:val="single" w:sz="4" w:space="0" w:color="auto"/>
              <w:right w:val="single" w:sz="4" w:space="0" w:color="auto"/>
            </w:tcBorders>
            <w:shd w:val="clear" w:color="auto" w:fill="auto"/>
            <w:vAlign w:val="center"/>
            <w:hideMark/>
          </w:tcPr>
          <w:p w14:paraId="1EFE02FC"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Snížení energetické náročnosti soustavy veřejného osvětlení.</w:t>
            </w:r>
            <w:r w:rsidRPr="00E72E02">
              <w:rPr>
                <w:rFonts w:ascii="Arial" w:hAnsi="Arial" w:cs="Arial"/>
                <w:color w:val="000000"/>
                <w:sz w:val="16"/>
                <w:szCs w:val="16"/>
              </w:rPr>
              <w:br/>
              <w:t>Stabilizace světelného toku LED svítidla v průběhu provozu.</w:t>
            </w:r>
          </w:p>
        </w:tc>
        <w:tc>
          <w:tcPr>
            <w:tcW w:w="2880" w:type="dxa"/>
            <w:tcBorders>
              <w:top w:val="nil"/>
              <w:left w:val="nil"/>
              <w:bottom w:val="single" w:sz="4" w:space="0" w:color="auto"/>
              <w:right w:val="single" w:sz="4" w:space="0" w:color="auto"/>
            </w:tcBorders>
            <w:shd w:val="clear" w:color="auto" w:fill="auto"/>
            <w:vAlign w:val="center"/>
            <w:hideMark/>
          </w:tcPr>
          <w:p w14:paraId="11C54D93"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napájecího zdroje. Prohlášení výrobce svítidla.</w:t>
            </w:r>
          </w:p>
        </w:tc>
      </w:tr>
      <w:tr w:rsidR="00E72E02" w:rsidRPr="00E72E02" w14:paraId="393052EA" w14:textId="77777777" w:rsidTr="00E72E02">
        <w:trPr>
          <w:trHeight w:val="15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F1F10EE"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Konstrukční řešení svítidla zajišťuje  vyrovnání tlaků v důsledku rozdílu teplot a odvedení vlhkosti se zamezením vniku nečistot.</w:t>
            </w:r>
          </w:p>
        </w:tc>
        <w:tc>
          <w:tcPr>
            <w:tcW w:w="2800" w:type="dxa"/>
            <w:tcBorders>
              <w:top w:val="nil"/>
              <w:left w:val="nil"/>
              <w:bottom w:val="single" w:sz="4" w:space="0" w:color="auto"/>
              <w:right w:val="single" w:sz="4" w:space="0" w:color="auto"/>
            </w:tcBorders>
            <w:shd w:val="clear" w:color="auto" w:fill="auto"/>
            <w:vAlign w:val="center"/>
            <w:hideMark/>
          </w:tcPr>
          <w:p w14:paraId="55D93DF8"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nízké energeticé náročnosti soustavy VO.</w:t>
            </w:r>
            <w:r w:rsidRPr="00E72E02">
              <w:rPr>
                <w:rFonts w:ascii="Arial" w:hAnsi="Arial" w:cs="Arial"/>
                <w:color w:val="000000"/>
                <w:sz w:val="16"/>
                <w:szCs w:val="16"/>
              </w:rPr>
              <w:br/>
              <w:t>Zajištění čistoty vnitřku svítidla.</w:t>
            </w:r>
            <w:r w:rsidRPr="00E72E02">
              <w:rPr>
                <w:rFonts w:ascii="Arial" w:hAnsi="Arial" w:cs="Arial"/>
                <w:color w:val="000000"/>
                <w:sz w:val="16"/>
                <w:szCs w:val="16"/>
              </w:rPr>
              <w:br/>
              <w:t>Udržitelnost čistoty optického systému svítidla, která má vliv na udržovací činitel LED svítidla.</w:t>
            </w:r>
          </w:p>
        </w:tc>
        <w:tc>
          <w:tcPr>
            <w:tcW w:w="2880" w:type="dxa"/>
            <w:tcBorders>
              <w:top w:val="nil"/>
              <w:left w:val="nil"/>
              <w:bottom w:val="single" w:sz="4" w:space="0" w:color="auto"/>
              <w:right w:val="single" w:sz="4" w:space="0" w:color="auto"/>
            </w:tcBorders>
            <w:shd w:val="clear" w:color="auto" w:fill="auto"/>
            <w:vAlign w:val="center"/>
            <w:hideMark/>
          </w:tcPr>
          <w:p w14:paraId="0A2B463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046425BE" w14:textId="77777777" w:rsidTr="00E72E02">
        <w:trPr>
          <w:trHeight w:val="135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DE9ACAF"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lastRenderedPageBreak/>
              <w:t>Svítidlo zaručuje stupeň ochrany proti vniknutí cizích pevných těles a vody do optické části svítidla i prostoru elektrovýzbroje nejméně IP 65</w:t>
            </w:r>
          </w:p>
        </w:tc>
        <w:tc>
          <w:tcPr>
            <w:tcW w:w="2800" w:type="dxa"/>
            <w:tcBorders>
              <w:top w:val="nil"/>
              <w:left w:val="nil"/>
              <w:bottom w:val="single" w:sz="4" w:space="0" w:color="auto"/>
              <w:right w:val="single" w:sz="4" w:space="0" w:color="auto"/>
            </w:tcBorders>
            <w:shd w:val="clear" w:color="auto" w:fill="auto"/>
            <w:vAlign w:val="center"/>
            <w:hideMark/>
          </w:tcPr>
          <w:p w14:paraId="58926899"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nízké energeticé náročnosti soustavy VO.</w:t>
            </w:r>
            <w:r w:rsidRPr="00E72E02">
              <w:rPr>
                <w:rFonts w:ascii="Arial" w:hAnsi="Arial" w:cs="Arial"/>
                <w:color w:val="000000"/>
                <w:sz w:val="16"/>
                <w:szCs w:val="16"/>
              </w:rPr>
              <w:br/>
              <w:t>Zajištění čistoty vnitřku svítidla.</w:t>
            </w:r>
            <w:r w:rsidRPr="00E72E02">
              <w:rPr>
                <w:rFonts w:ascii="Arial" w:hAnsi="Arial" w:cs="Arial"/>
                <w:color w:val="000000"/>
                <w:sz w:val="16"/>
                <w:szCs w:val="16"/>
              </w:rPr>
              <w:br/>
              <w:t>Udržitelnost čistoty optického systému svítidla, která má vliv na udržovací činitel LED svítidla.</w:t>
            </w:r>
          </w:p>
        </w:tc>
        <w:tc>
          <w:tcPr>
            <w:tcW w:w="2880" w:type="dxa"/>
            <w:tcBorders>
              <w:top w:val="nil"/>
              <w:left w:val="nil"/>
              <w:bottom w:val="single" w:sz="4" w:space="0" w:color="auto"/>
              <w:right w:val="single" w:sz="4" w:space="0" w:color="auto"/>
            </w:tcBorders>
            <w:shd w:val="clear" w:color="auto" w:fill="auto"/>
            <w:vAlign w:val="center"/>
            <w:hideMark/>
          </w:tcPr>
          <w:p w14:paraId="03C3AA2D"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Protokol akreditované zkušebny. Prohlášení výrobce svítidla.</w:t>
            </w:r>
          </w:p>
        </w:tc>
      </w:tr>
      <w:tr w:rsidR="00E72E02" w:rsidRPr="00E72E02" w14:paraId="54BE5996" w14:textId="77777777" w:rsidTr="00E72E02">
        <w:trPr>
          <w:trHeight w:val="90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1088FA4"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 xml:space="preserve">LED modul je vybaven termistorem NTC. Napájecí zdroj musí umožňovat regulovat výkon svítidla, pokud teplota na termistoru NTC překročí nastavenou hraniční teplotu.  </w:t>
            </w:r>
          </w:p>
        </w:tc>
        <w:tc>
          <w:tcPr>
            <w:tcW w:w="2800" w:type="dxa"/>
            <w:tcBorders>
              <w:top w:val="nil"/>
              <w:left w:val="nil"/>
              <w:bottom w:val="single" w:sz="4" w:space="0" w:color="auto"/>
              <w:right w:val="single" w:sz="4" w:space="0" w:color="auto"/>
            </w:tcBorders>
            <w:shd w:val="clear" w:color="auto" w:fill="auto"/>
            <w:vAlign w:val="center"/>
            <w:hideMark/>
          </w:tcPr>
          <w:p w14:paraId="107B411A"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Zajištění provozních podmínek světelných zdrojů (ochrana proti překročení povoleného rozmezí pracovní teploty LED čipu)</w:t>
            </w:r>
          </w:p>
        </w:tc>
        <w:tc>
          <w:tcPr>
            <w:tcW w:w="2880" w:type="dxa"/>
            <w:tcBorders>
              <w:top w:val="nil"/>
              <w:left w:val="nil"/>
              <w:bottom w:val="single" w:sz="4" w:space="0" w:color="auto"/>
              <w:right w:val="single" w:sz="4" w:space="0" w:color="auto"/>
            </w:tcBorders>
            <w:shd w:val="clear" w:color="auto" w:fill="auto"/>
            <w:vAlign w:val="center"/>
            <w:hideMark/>
          </w:tcPr>
          <w:p w14:paraId="637D3099"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r w:rsidR="00E72E02" w:rsidRPr="00E72E02" w14:paraId="69EBA221" w14:textId="77777777" w:rsidTr="00E72E02">
        <w:trPr>
          <w:trHeight w:val="135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57FC0F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Svítidlo je připraveno pro doplnění o stínící clony nebo optické prvky, omezující svícení za svítidlo nebo před svítidlo tak aby byla splněna norma ČSN EN 12 464-2 stanovující přístupné maximum rušivého světla na objektech.</w:t>
            </w:r>
          </w:p>
        </w:tc>
        <w:tc>
          <w:tcPr>
            <w:tcW w:w="2800" w:type="dxa"/>
            <w:tcBorders>
              <w:top w:val="nil"/>
              <w:left w:val="nil"/>
              <w:bottom w:val="single" w:sz="4" w:space="0" w:color="auto"/>
              <w:right w:val="single" w:sz="4" w:space="0" w:color="auto"/>
            </w:tcBorders>
            <w:shd w:val="clear" w:color="auto" w:fill="auto"/>
            <w:vAlign w:val="center"/>
            <w:hideMark/>
          </w:tcPr>
          <w:p w14:paraId="31196AD0"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Podmínka poskytovatele dotace na dodržení normy ČSN EN 12 464-2 (rušivé světlo)</w:t>
            </w:r>
          </w:p>
        </w:tc>
        <w:tc>
          <w:tcPr>
            <w:tcW w:w="2880" w:type="dxa"/>
            <w:tcBorders>
              <w:top w:val="nil"/>
              <w:left w:val="nil"/>
              <w:bottom w:val="single" w:sz="4" w:space="0" w:color="auto"/>
              <w:right w:val="single" w:sz="4" w:space="0" w:color="auto"/>
            </w:tcBorders>
            <w:shd w:val="clear" w:color="auto" w:fill="auto"/>
            <w:vAlign w:val="center"/>
            <w:hideMark/>
          </w:tcPr>
          <w:p w14:paraId="37238D2C" w14:textId="77777777" w:rsidR="00E72E02" w:rsidRPr="00E72E02" w:rsidRDefault="00E72E02" w:rsidP="00E72E0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6"/>
                <w:szCs w:val="16"/>
              </w:rPr>
            </w:pPr>
            <w:r w:rsidRPr="00E72E02">
              <w:rPr>
                <w:rFonts w:ascii="Arial" w:hAnsi="Arial" w:cs="Arial"/>
                <w:color w:val="000000"/>
                <w:sz w:val="16"/>
                <w:szCs w:val="16"/>
              </w:rPr>
              <w:t>Technický list svítidla. Prohlášení výrobce svítidla.</w:t>
            </w:r>
          </w:p>
        </w:tc>
      </w:tr>
    </w:tbl>
    <w:p w14:paraId="322C2346" w14:textId="77777777" w:rsidR="006775F5" w:rsidRPr="00E11DD2" w:rsidRDefault="006775F5" w:rsidP="00362041">
      <w:pPr>
        <w:rPr>
          <w:rFonts w:ascii="Times New Roman" w:hAnsi="Times New Roman" w:cs="Times New Roman"/>
        </w:rPr>
      </w:pPr>
    </w:p>
    <w:p w14:paraId="19309F42" w14:textId="5531F101" w:rsidR="004C3899" w:rsidRPr="00CF3AF6" w:rsidRDefault="00FF4A0F" w:rsidP="00FF4A0F">
      <w:pPr>
        <w:rPr>
          <w:rFonts w:ascii="Times New Roman" w:hAnsi="Times New Roman" w:cs="Times New Roman"/>
        </w:rPr>
      </w:pPr>
      <w:r w:rsidRPr="00CF3AF6">
        <w:rPr>
          <w:rFonts w:ascii="Times New Roman" w:hAnsi="Times New Roman" w:cs="Times New Roman"/>
        </w:rPr>
        <w:t>Zadavatel je oprávněn dodatečně požádat o vzorek svítidla pro kontrolní měření požadovaných parametrů (například vyzařovací křivka svítivosti, světelný tok, index podání barev (Ra), příkon atd.) v</w:t>
      </w:r>
      <w:r w:rsidR="00DA064C" w:rsidRPr="00CF3AF6">
        <w:rPr>
          <w:rFonts w:ascii="Times New Roman" w:hAnsi="Times New Roman" w:cs="Times New Roman"/>
        </w:rPr>
        <w:t>e Zkušební</w:t>
      </w:r>
      <w:r w:rsidRPr="00CF3AF6">
        <w:rPr>
          <w:rFonts w:ascii="Times New Roman" w:hAnsi="Times New Roman" w:cs="Times New Roman"/>
        </w:rPr>
        <w:t xml:space="preserve"> </w:t>
      </w:r>
      <w:r w:rsidR="0021367B" w:rsidRPr="00CF3AF6">
        <w:rPr>
          <w:rFonts w:ascii="Times New Roman" w:hAnsi="Times New Roman" w:cs="Times New Roman"/>
        </w:rPr>
        <w:t xml:space="preserve">fotometrické </w:t>
      </w:r>
      <w:r w:rsidRPr="00CF3AF6">
        <w:rPr>
          <w:rFonts w:ascii="Times New Roman" w:hAnsi="Times New Roman" w:cs="Times New Roman"/>
        </w:rPr>
        <w:t>laboratoři</w:t>
      </w:r>
      <w:r w:rsidR="00C05A9C" w:rsidRPr="00CF3AF6">
        <w:rPr>
          <w:rFonts w:ascii="Times New Roman" w:hAnsi="Times New Roman" w:cs="Times New Roman"/>
        </w:rPr>
        <w:t xml:space="preserve"> </w:t>
      </w:r>
      <w:r w:rsidR="0021367B" w:rsidRPr="00CF3AF6">
        <w:rPr>
          <w:rFonts w:ascii="Times New Roman" w:hAnsi="Times New Roman" w:cs="Times New Roman"/>
        </w:rPr>
        <w:t>s </w:t>
      </w:r>
      <w:r w:rsidR="0021367B" w:rsidRPr="00F47B08">
        <w:rPr>
          <w:rFonts w:ascii="Times New Roman" w:hAnsi="Times New Roman" w:cs="Times New Roman"/>
        </w:rPr>
        <w:t xml:space="preserve">akreditací </w:t>
      </w:r>
      <w:r w:rsidR="00C05A9C" w:rsidRPr="00F47B08">
        <w:rPr>
          <w:rFonts w:ascii="Times New Roman" w:hAnsi="Times New Roman" w:cs="Times New Roman"/>
        </w:rPr>
        <w:t>ČIA</w:t>
      </w:r>
      <w:r w:rsidRPr="00F47B08">
        <w:rPr>
          <w:rFonts w:ascii="Times New Roman" w:hAnsi="Times New Roman" w:cs="Times New Roman"/>
        </w:rPr>
        <w:t xml:space="preserve">. </w:t>
      </w:r>
      <w:r w:rsidRPr="00E11DD2">
        <w:rPr>
          <w:rFonts w:ascii="Times New Roman" w:hAnsi="Times New Roman" w:cs="Times New Roman"/>
        </w:rPr>
        <w:t xml:space="preserve">Účastník zadávacího řízení bere na vědomí, že výsledky změřené ve </w:t>
      </w:r>
      <w:r w:rsidR="00406C12" w:rsidRPr="00E11DD2">
        <w:rPr>
          <w:rFonts w:ascii="Times New Roman" w:hAnsi="Times New Roman" w:cs="Times New Roman"/>
        </w:rPr>
        <w:t>Zkušební</w:t>
      </w:r>
      <w:r w:rsidR="00E5743A" w:rsidRPr="00E11DD2">
        <w:rPr>
          <w:rFonts w:ascii="Times New Roman" w:hAnsi="Times New Roman" w:cs="Times New Roman"/>
        </w:rPr>
        <w:t xml:space="preserve"> </w:t>
      </w:r>
      <w:r w:rsidR="00B26B70" w:rsidRPr="00E11DD2">
        <w:rPr>
          <w:rFonts w:ascii="Times New Roman" w:hAnsi="Times New Roman" w:cs="Times New Roman"/>
        </w:rPr>
        <w:t>laboratoři</w:t>
      </w:r>
      <w:r w:rsidR="00E5743A" w:rsidRPr="00E11DD2">
        <w:rPr>
          <w:rFonts w:ascii="Times New Roman" w:hAnsi="Times New Roman" w:cs="Times New Roman"/>
        </w:rPr>
        <w:t xml:space="preserve"> s akreditací</w:t>
      </w:r>
      <w:r w:rsidR="00406C12" w:rsidRPr="00E11DD2">
        <w:rPr>
          <w:rFonts w:ascii="Times New Roman" w:hAnsi="Times New Roman" w:cs="Times New Roman"/>
        </w:rPr>
        <w:t xml:space="preserve"> ČIA</w:t>
      </w:r>
      <w:r w:rsidR="0021367B" w:rsidRPr="00E11DD2">
        <w:rPr>
          <w:rFonts w:ascii="Times New Roman" w:hAnsi="Times New Roman" w:cs="Times New Roman"/>
        </w:rPr>
        <w:t xml:space="preserve"> v rámci kontrolního měření budou pro účely posouzení splnění zadávacích podmínek </w:t>
      </w:r>
      <w:r w:rsidRPr="00E11DD2">
        <w:rPr>
          <w:rFonts w:ascii="Times New Roman" w:hAnsi="Times New Roman" w:cs="Times New Roman"/>
        </w:rPr>
        <w:t xml:space="preserve">považovány </w:t>
      </w:r>
      <w:r w:rsidR="00F47B08" w:rsidRPr="00E11DD2">
        <w:rPr>
          <w:rFonts w:ascii="Times New Roman" w:hAnsi="Times New Roman" w:cs="Times New Roman"/>
        </w:rPr>
        <w:t xml:space="preserve">zadavatelem </w:t>
      </w:r>
      <w:r w:rsidRPr="00E11DD2">
        <w:rPr>
          <w:rFonts w:ascii="Times New Roman" w:hAnsi="Times New Roman" w:cs="Times New Roman"/>
        </w:rPr>
        <w:t xml:space="preserve">za </w:t>
      </w:r>
      <w:r w:rsidR="0021367B" w:rsidRPr="00E11DD2">
        <w:rPr>
          <w:rFonts w:ascii="Times New Roman" w:hAnsi="Times New Roman" w:cs="Times New Roman"/>
        </w:rPr>
        <w:t>rozhodující</w:t>
      </w:r>
      <w:r w:rsidR="00406C12" w:rsidRPr="00E11DD2">
        <w:rPr>
          <w:rFonts w:ascii="Times New Roman" w:hAnsi="Times New Roman" w:cs="Times New Roman"/>
        </w:rPr>
        <w:t xml:space="preserve">. </w:t>
      </w:r>
      <w:r w:rsidR="00406C12" w:rsidRPr="00F47B08">
        <w:rPr>
          <w:rFonts w:ascii="Times New Roman" w:hAnsi="Times New Roman" w:cs="Times New Roman"/>
        </w:rPr>
        <w:t>V případě, že uchazeč</w:t>
      </w:r>
      <w:r w:rsidR="00E5743A" w:rsidRPr="00F47B08">
        <w:rPr>
          <w:rFonts w:ascii="Times New Roman" w:hAnsi="Times New Roman" w:cs="Times New Roman"/>
        </w:rPr>
        <w:t xml:space="preserve"> </w:t>
      </w:r>
      <w:r w:rsidR="008155AA" w:rsidRPr="00F47B08">
        <w:rPr>
          <w:rFonts w:ascii="Times New Roman" w:hAnsi="Times New Roman" w:cs="Times New Roman"/>
        </w:rPr>
        <w:t>nebude s</w:t>
      </w:r>
      <w:r w:rsidR="00E5743A" w:rsidRPr="00F47B08">
        <w:rPr>
          <w:rFonts w:ascii="Times New Roman" w:hAnsi="Times New Roman" w:cs="Times New Roman"/>
        </w:rPr>
        <w:t xml:space="preserve"> výsledky kontrolního měření</w:t>
      </w:r>
      <w:r w:rsidR="008155AA" w:rsidRPr="00F47B08">
        <w:rPr>
          <w:rFonts w:ascii="Times New Roman" w:hAnsi="Times New Roman" w:cs="Times New Roman"/>
        </w:rPr>
        <w:t xml:space="preserve"> souhlasit</w:t>
      </w:r>
      <w:r w:rsidR="00E5743A" w:rsidRPr="00F47B08">
        <w:rPr>
          <w:rFonts w:ascii="Times New Roman" w:hAnsi="Times New Roman" w:cs="Times New Roman"/>
        </w:rPr>
        <w:t xml:space="preserve">, je oprávněn vyžadovat opakované kontrolní měření v jiné </w:t>
      </w:r>
      <w:r w:rsidR="0021367B" w:rsidRPr="00F47B08">
        <w:rPr>
          <w:rFonts w:ascii="Times New Roman" w:hAnsi="Times New Roman" w:cs="Times New Roman"/>
        </w:rPr>
        <w:t>Zkušební laboratoři s akreditací ČIA po uhrazení</w:t>
      </w:r>
      <w:r w:rsidR="0021367B" w:rsidRPr="00CF3AF6">
        <w:rPr>
          <w:rFonts w:ascii="Times New Roman" w:hAnsi="Times New Roman" w:cs="Times New Roman"/>
        </w:rPr>
        <w:t xml:space="preserve"> poplatku 10.000,- Kč k pokrytí nákladů opakovaného kontrolního měření. Zkušební laboratoř pro opakované kontrolní měření bude určena losem.</w:t>
      </w:r>
    </w:p>
    <w:p w14:paraId="31BDFA20" w14:textId="5C6CD265" w:rsidR="009639E2" w:rsidRPr="00CF3AF6" w:rsidRDefault="00DD011C" w:rsidP="00AF4C31">
      <w:pPr>
        <w:pStyle w:val="Nadpis2"/>
      </w:pPr>
      <w:r w:rsidRPr="00CF3AF6">
        <w:t>Regulace</w:t>
      </w:r>
    </w:p>
    <w:p w14:paraId="55D044CE" w14:textId="5878A1B0" w:rsidR="00DD011C" w:rsidRPr="00AF4C31" w:rsidRDefault="004C3899" w:rsidP="004C3899">
      <w:pPr>
        <w:rPr>
          <w:rFonts w:ascii="Times New Roman" w:hAnsi="Times New Roman" w:cs="Times New Roman"/>
        </w:rPr>
      </w:pPr>
      <w:r w:rsidRPr="00CF3AF6">
        <w:rPr>
          <w:rFonts w:ascii="Times New Roman" w:hAnsi="Times New Roman" w:cs="Times New Roman"/>
        </w:rPr>
        <w:t>Elektronické předřadníky svítidel budou autonomně naprogramovány tak, aby svítidlo regulovalo v</w:t>
      </w:r>
      <w:r w:rsidR="008155AA" w:rsidRPr="00CF3AF6">
        <w:rPr>
          <w:rFonts w:ascii="Times New Roman" w:hAnsi="Times New Roman" w:cs="Times New Roman"/>
        </w:rPr>
        <w:t> </w:t>
      </w:r>
      <w:r w:rsidRPr="00CF3AF6">
        <w:rPr>
          <w:rFonts w:ascii="Times New Roman" w:hAnsi="Times New Roman" w:cs="Times New Roman"/>
        </w:rPr>
        <w:t xml:space="preserve">pozdních </w:t>
      </w:r>
      <w:r w:rsidRPr="00AF4C31">
        <w:rPr>
          <w:rFonts w:ascii="Times New Roman" w:hAnsi="Times New Roman" w:cs="Times New Roman"/>
        </w:rPr>
        <w:t>nočních hodinách světelný výkon s ohledem na pokles provozu na komunikacích, a to z</w:t>
      </w:r>
      <w:r w:rsidR="008155AA" w:rsidRPr="00AF4C31">
        <w:rPr>
          <w:rFonts w:ascii="Times New Roman" w:hAnsi="Times New Roman" w:cs="Times New Roman"/>
        </w:rPr>
        <w:t> </w:t>
      </w:r>
      <w:r w:rsidRPr="00AF4C31">
        <w:rPr>
          <w:rFonts w:ascii="Times New Roman" w:hAnsi="Times New Roman" w:cs="Times New Roman"/>
        </w:rPr>
        <w:t xml:space="preserve">důvodu energetických úspor. Stmívání </w:t>
      </w:r>
      <w:r w:rsidR="006C55E6" w:rsidRPr="00AF4C31">
        <w:rPr>
          <w:rFonts w:ascii="Times New Roman" w:hAnsi="Times New Roman" w:cs="Times New Roman"/>
        </w:rPr>
        <w:t xml:space="preserve">je </w:t>
      </w:r>
      <w:r w:rsidRPr="00AF4C31">
        <w:rPr>
          <w:rFonts w:ascii="Times New Roman" w:hAnsi="Times New Roman" w:cs="Times New Roman"/>
        </w:rPr>
        <w:t>přehledným a jednoznačným způsobem doloženo časovým schématem této regulace.</w:t>
      </w:r>
    </w:p>
    <w:p w14:paraId="39144061" w14:textId="5596F9A5" w:rsidR="00E11DD2" w:rsidRPr="00AF4C31" w:rsidRDefault="00E11DD2" w:rsidP="004C3899">
      <w:pPr>
        <w:rPr>
          <w:rFonts w:ascii="Times New Roman" w:hAnsi="Times New Roman" w:cs="Times New Roman"/>
        </w:rPr>
      </w:pPr>
    </w:p>
    <w:p w14:paraId="3496AF29" w14:textId="77777777" w:rsidR="00E715B9" w:rsidRPr="00AF4C31" w:rsidRDefault="00E715B9" w:rsidP="00E715B9">
      <w:pPr>
        <w:ind w:firstLine="568"/>
        <w:rPr>
          <w:rFonts w:ascii="Times New Roman" w:hAnsi="Times New Roman" w:cs="Times New Roman"/>
        </w:rPr>
      </w:pPr>
      <w:r w:rsidRPr="00AF4C31">
        <w:rPr>
          <w:rFonts w:ascii="Times New Roman" w:hAnsi="Times New Roman" w:cs="Times New Roman"/>
        </w:rPr>
        <w:t>Výměny svítidel jsou navrženy pro třídu osvětleníM4, M5, C5, M6, P4, P5 a P6. Provozní režim veřejného osvětlení je v souladu s Generelem veřejného osvětlení následující.</w:t>
      </w:r>
    </w:p>
    <w:p w14:paraId="13CA8E11" w14:textId="77777777" w:rsidR="00E715B9" w:rsidRPr="00AF4C31" w:rsidRDefault="00E715B9" w:rsidP="00E715B9">
      <w:pPr>
        <w:ind w:firstLine="568"/>
        <w:rPr>
          <w:rFonts w:ascii="Times New Roman" w:hAnsi="Times New Roman" w:cs="Times New Roman"/>
          <w:b/>
        </w:rPr>
      </w:pPr>
    </w:p>
    <w:p w14:paraId="5CB8D14E" w14:textId="77777777" w:rsidR="00E715B9" w:rsidRPr="00AF4C31" w:rsidRDefault="00E715B9" w:rsidP="00E715B9">
      <w:pPr>
        <w:ind w:firstLine="568"/>
        <w:rPr>
          <w:rFonts w:ascii="Times New Roman" w:hAnsi="Times New Roman" w:cs="Times New Roman"/>
        </w:rPr>
      </w:pPr>
      <w:r w:rsidRPr="00AF4C31">
        <w:rPr>
          <w:rFonts w:ascii="Times New Roman" w:hAnsi="Times New Roman" w:cs="Times New Roman"/>
          <w:b/>
        </w:rPr>
        <w:t>Výjimka</w:t>
      </w:r>
      <w:r w:rsidRPr="00AF4C31">
        <w:rPr>
          <w:rFonts w:ascii="Times New Roman" w:hAnsi="Times New Roman" w:cs="Times New Roman"/>
        </w:rPr>
        <w:t>.: v ulici Humpolecká, kde dojde k dokončení výměny LED svítidel, bude regulace VO nastavena dle stávajících svítidel a to následovně:</w:t>
      </w:r>
    </w:p>
    <w:p w14:paraId="394280D7" w14:textId="77777777" w:rsidR="00E715B9" w:rsidRDefault="00E715B9" w:rsidP="00E715B9">
      <w:pPr>
        <w:jc w:val="center"/>
      </w:pPr>
      <w:r>
        <w:rPr>
          <w:noProof/>
        </w:rPr>
        <w:lastRenderedPageBreak/>
        <w:drawing>
          <wp:inline distT="0" distB="0" distL="0" distR="0" wp14:anchorId="783E68A4" wp14:editId="0D414AED">
            <wp:extent cx="4957224" cy="3001666"/>
            <wp:effectExtent l="0" t="0" r="0" b="8255"/>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1655" cy="3016459"/>
                    </a:xfrm>
                    <a:prstGeom prst="rect">
                      <a:avLst/>
                    </a:prstGeom>
                    <a:noFill/>
                  </pic:spPr>
                </pic:pic>
              </a:graphicData>
            </a:graphic>
          </wp:inline>
        </w:drawing>
      </w:r>
    </w:p>
    <w:p w14:paraId="47559A56" w14:textId="77777777" w:rsidR="00E715B9" w:rsidRDefault="00E715B9" w:rsidP="00E715B9">
      <w:pPr>
        <w:pStyle w:val="Titulek"/>
      </w:pPr>
      <w:r>
        <w:t xml:space="preserve">Graf </w:t>
      </w:r>
      <w:fldSimple w:instr=" SEQ Graf \* ARABIC ">
        <w:r>
          <w:rPr>
            <w:noProof/>
          </w:rPr>
          <w:t>1</w:t>
        </w:r>
      </w:fldSimple>
      <w:r>
        <w:t xml:space="preserve"> - Provozní režim VO v ulici Humpolecká (stávající stav)</w:t>
      </w:r>
    </w:p>
    <w:p w14:paraId="3A0EB41A" w14:textId="61E1E35B" w:rsidR="00E715B9" w:rsidRDefault="00E715B9" w:rsidP="00E715B9">
      <w:pPr>
        <w:pStyle w:val="Nadpis3"/>
      </w:pPr>
      <w:bookmarkStart w:id="4" w:name="_Toc82014031"/>
      <w:bookmarkStart w:id="5" w:name="_Toc119919605"/>
      <w:r>
        <w:t>Provozní režim VO – průjezdní úseky silnic</w:t>
      </w:r>
      <w:bookmarkEnd w:id="4"/>
      <w:bookmarkEnd w:id="5"/>
    </w:p>
    <w:p w14:paraId="612021A2" w14:textId="77777777" w:rsidR="00E715B9" w:rsidRDefault="00E715B9" w:rsidP="00E715B9"/>
    <w:p w14:paraId="28B73C0A" w14:textId="77777777" w:rsidR="00E715B9" w:rsidRDefault="00E715B9" w:rsidP="00E715B9">
      <w:r>
        <w:rPr>
          <w:noProof/>
        </w:rPr>
        <w:drawing>
          <wp:inline distT="0" distB="0" distL="0" distR="0" wp14:anchorId="1CE41694" wp14:editId="7542F33F">
            <wp:extent cx="5707089" cy="3455719"/>
            <wp:effectExtent l="0" t="0" r="8255"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5109" cy="3496906"/>
                    </a:xfrm>
                    <a:prstGeom prst="rect">
                      <a:avLst/>
                    </a:prstGeom>
                    <a:noFill/>
                  </pic:spPr>
                </pic:pic>
              </a:graphicData>
            </a:graphic>
          </wp:inline>
        </w:drawing>
      </w:r>
    </w:p>
    <w:p w14:paraId="18870C99" w14:textId="77777777" w:rsidR="00E715B9" w:rsidRDefault="00E715B9" w:rsidP="00E715B9">
      <w:pPr>
        <w:pStyle w:val="Titulek"/>
      </w:pPr>
      <w:bookmarkStart w:id="6" w:name="_Toc82014097"/>
      <w:r>
        <w:t xml:space="preserve">Graf </w:t>
      </w:r>
      <w:fldSimple w:instr=" SEQ Graf \* ARABIC ">
        <w:r>
          <w:rPr>
            <w:noProof/>
          </w:rPr>
          <w:t>2</w:t>
        </w:r>
      </w:fldSimple>
      <w:r>
        <w:t xml:space="preserve"> -</w:t>
      </w:r>
      <w:r w:rsidRPr="0022614B">
        <w:t>Provozní režim VO</w:t>
      </w:r>
      <w:r>
        <w:t xml:space="preserve"> – průjezdní úseky (pro třídy M4</w:t>
      </w:r>
      <w:r w:rsidRPr="0022614B">
        <w:t>)</w:t>
      </w:r>
      <w:bookmarkEnd w:id="6"/>
    </w:p>
    <w:p w14:paraId="0FFB0F91" w14:textId="77777777" w:rsidR="00E715B9" w:rsidRPr="000A34A2" w:rsidRDefault="00E715B9" w:rsidP="00E715B9">
      <w:r w:rsidRPr="000A34A2">
        <w:rPr>
          <w:noProof/>
        </w:rPr>
        <w:lastRenderedPageBreak/>
        <w:drawing>
          <wp:inline distT="0" distB="0" distL="0" distR="0" wp14:anchorId="247A9CAB" wp14:editId="0ED90B70">
            <wp:extent cx="5760720" cy="3491230"/>
            <wp:effectExtent l="0" t="0" r="0" b="0"/>
            <wp:docPr id="20"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ázek 17"/>
                    <pic:cNvPicPr>
                      <a:picLocks noChangeAspect="1"/>
                    </pic:cNvPicPr>
                  </pic:nvPicPr>
                  <pic:blipFill>
                    <a:blip r:embed="rId10"/>
                    <a:stretch>
                      <a:fillRect/>
                    </a:stretch>
                  </pic:blipFill>
                  <pic:spPr>
                    <a:xfrm>
                      <a:off x="0" y="0"/>
                      <a:ext cx="5760720" cy="3491230"/>
                    </a:xfrm>
                    <a:prstGeom prst="rect">
                      <a:avLst/>
                    </a:prstGeom>
                  </pic:spPr>
                </pic:pic>
              </a:graphicData>
            </a:graphic>
          </wp:inline>
        </w:drawing>
      </w:r>
    </w:p>
    <w:p w14:paraId="2D90FA2E" w14:textId="77777777" w:rsidR="00E715B9" w:rsidRDefault="00E715B9" w:rsidP="00E715B9">
      <w:pPr>
        <w:pStyle w:val="Titulek"/>
      </w:pPr>
      <w:bookmarkStart w:id="7" w:name="_Toc82014098"/>
      <w:r>
        <w:t xml:space="preserve">Graf </w:t>
      </w:r>
      <w:fldSimple w:instr=" SEQ Graf \* ARABIC ">
        <w:r>
          <w:rPr>
            <w:noProof/>
          </w:rPr>
          <w:t>3</w:t>
        </w:r>
      </w:fldSimple>
      <w:r>
        <w:t xml:space="preserve"> - </w:t>
      </w:r>
      <w:r w:rsidRPr="00474B28">
        <w:t>Provozní režim VO – průjezdní úseky (pro třídy M</w:t>
      </w:r>
      <w:r>
        <w:t>5</w:t>
      </w:r>
      <w:r w:rsidRPr="00474B28">
        <w:t>)</w:t>
      </w:r>
      <w:bookmarkEnd w:id="7"/>
    </w:p>
    <w:p w14:paraId="2DDA7BA5" w14:textId="77777777" w:rsidR="00E715B9" w:rsidRDefault="00E715B9" w:rsidP="00E715B9">
      <w:pPr>
        <w:pStyle w:val="Nadpis3"/>
      </w:pPr>
      <w:bookmarkStart w:id="8" w:name="_Toc82014032"/>
      <w:bookmarkStart w:id="9" w:name="_Toc119919606"/>
      <w:r>
        <w:t>Provozní režim VO – místní komunikace</w:t>
      </w:r>
      <w:bookmarkEnd w:id="8"/>
      <w:bookmarkEnd w:id="9"/>
    </w:p>
    <w:p w14:paraId="31C646FA" w14:textId="77777777" w:rsidR="00E715B9" w:rsidRDefault="00E715B9" w:rsidP="00E715B9">
      <w:r>
        <w:rPr>
          <w:noProof/>
        </w:rPr>
        <w:drawing>
          <wp:inline distT="0" distB="0" distL="0" distR="0" wp14:anchorId="37988DD2" wp14:editId="72858BBA">
            <wp:extent cx="5728086" cy="3471071"/>
            <wp:effectExtent l="0" t="0" r="635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0024" cy="3478305"/>
                    </a:xfrm>
                    <a:prstGeom prst="rect">
                      <a:avLst/>
                    </a:prstGeom>
                    <a:noFill/>
                  </pic:spPr>
                </pic:pic>
              </a:graphicData>
            </a:graphic>
          </wp:inline>
        </w:drawing>
      </w:r>
    </w:p>
    <w:p w14:paraId="1E9DBD17" w14:textId="77777777" w:rsidR="00E715B9" w:rsidRDefault="00E715B9" w:rsidP="00E715B9">
      <w:pPr>
        <w:pStyle w:val="Titulek"/>
      </w:pPr>
      <w:bookmarkStart w:id="10" w:name="_Toc82014099"/>
      <w:r>
        <w:t xml:space="preserve">Graf </w:t>
      </w:r>
      <w:fldSimple w:instr=" SEQ Graf \* ARABIC ">
        <w:r>
          <w:rPr>
            <w:noProof/>
          </w:rPr>
          <w:t>4</w:t>
        </w:r>
      </w:fldSimple>
      <w:r>
        <w:t xml:space="preserve"> - </w:t>
      </w:r>
      <w:r w:rsidRPr="00D077EF">
        <w:t xml:space="preserve">Provozní režim VO – </w:t>
      </w:r>
      <w:r>
        <w:t xml:space="preserve">místní komunikace </w:t>
      </w:r>
      <w:r w:rsidRPr="00D077EF">
        <w:t>(</w:t>
      </w:r>
      <w:r>
        <w:t>P4</w:t>
      </w:r>
      <w:r w:rsidRPr="00D077EF">
        <w:t>)</w:t>
      </w:r>
      <w:bookmarkEnd w:id="10"/>
    </w:p>
    <w:p w14:paraId="246BCDC9" w14:textId="77777777" w:rsidR="00E715B9" w:rsidRPr="000A34A2" w:rsidRDefault="00E715B9" w:rsidP="00E715B9">
      <w:r w:rsidRPr="000A34A2">
        <w:rPr>
          <w:noProof/>
        </w:rPr>
        <w:lastRenderedPageBreak/>
        <w:drawing>
          <wp:inline distT="0" distB="0" distL="0" distR="0" wp14:anchorId="084E41A1" wp14:editId="3D38760F">
            <wp:extent cx="5760720" cy="3491230"/>
            <wp:effectExtent l="0" t="0" r="0" b="0"/>
            <wp:docPr id="22"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ázek 19"/>
                    <pic:cNvPicPr>
                      <a:picLocks noChangeAspect="1"/>
                    </pic:cNvPicPr>
                  </pic:nvPicPr>
                  <pic:blipFill>
                    <a:blip r:embed="rId12"/>
                    <a:stretch>
                      <a:fillRect/>
                    </a:stretch>
                  </pic:blipFill>
                  <pic:spPr>
                    <a:xfrm>
                      <a:off x="0" y="0"/>
                      <a:ext cx="5760720" cy="3491230"/>
                    </a:xfrm>
                    <a:prstGeom prst="rect">
                      <a:avLst/>
                    </a:prstGeom>
                  </pic:spPr>
                </pic:pic>
              </a:graphicData>
            </a:graphic>
          </wp:inline>
        </w:drawing>
      </w:r>
    </w:p>
    <w:p w14:paraId="56C254DC" w14:textId="77777777" w:rsidR="00E715B9" w:rsidRPr="00084910" w:rsidRDefault="00E715B9" w:rsidP="00E715B9">
      <w:pPr>
        <w:pStyle w:val="Titulek"/>
      </w:pPr>
      <w:bookmarkStart w:id="11" w:name="_Toc82014100"/>
      <w:r>
        <w:t xml:space="preserve">Graf </w:t>
      </w:r>
      <w:fldSimple w:instr=" SEQ Graf \* ARABIC ">
        <w:r>
          <w:rPr>
            <w:noProof/>
          </w:rPr>
          <w:t>5</w:t>
        </w:r>
      </w:fldSimple>
      <w:r>
        <w:t xml:space="preserve"> - </w:t>
      </w:r>
      <w:r w:rsidRPr="00635B54">
        <w:t>Provozní režim VO – místní komunikace (P</w:t>
      </w:r>
      <w:r>
        <w:t>5</w:t>
      </w:r>
      <w:r w:rsidRPr="00635B54">
        <w:t>)</w:t>
      </w:r>
      <w:bookmarkEnd w:id="11"/>
    </w:p>
    <w:p w14:paraId="40E72FB3" w14:textId="3247F267" w:rsidR="00AC559A" w:rsidRDefault="00AC559A" w:rsidP="004C3899">
      <w:pPr>
        <w:rPr>
          <w:rFonts w:ascii="Times New Roman" w:hAnsi="Times New Roman" w:cs="Times New Roman"/>
        </w:rPr>
      </w:pPr>
    </w:p>
    <w:p w14:paraId="067AAC34" w14:textId="77777777" w:rsidR="006F5BD3" w:rsidRPr="00FD15F5" w:rsidRDefault="006F5BD3" w:rsidP="00AF4C31">
      <w:pPr>
        <w:pStyle w:val="Nadpis2"/>
      </w:pPr>
      <w:bookmarkStart w:id="12" w:name="_Toc79409240"/>
      <w:bookmarkStart w:id="13" w:name="_Toc119919613"/>
      <w:bookmarkStart w:id="14" w:name="_Ref76999354"/>
      <w:r w:rsidRPr="00FD15F5">
        <w:t>CLO</w:t>
      </w:r>
      <w:bookmarkEnd w:id="12"/>
      <w:bookmarkEnd w:id="13"/>
    </w:p>
    <w:p w14:paraId="2B2D0130" w14:textId="77777777" w:rsidR="006F5BD3" w:rsidRPr="00FD15F5" w:rsidRDefault="006F5BD3" w:rsidP="006F5BD3">
      <w:pPr>
        <w:rPr>
          <w:rFonts w:ascii="Times New Roman" w:hAnsi="Times New Roman" w:cs="Times New Roman"/>
        </w:rPr>
      </w:pPr>
      <w:r w:rsidRPr="00FD15F5">
        <w:rPr>
          <w:rFonts w:ascii="Times New Roman" w:hAnsi="Times New Roman" w:cs="Times New Roman"/>
        </w:rPr>
        <w:t>Svítidlo musí mít funkci garantovaného konstantního světelného toku, kdy vyzářené množství světla na konci životnosti (po 100.000 hodinách) bude stejné jako při prvním zapnutí. Toho musí být docíleno tím, že na začátku budou diody buzeny minimálním proudem, který se automaticky za nastavenou životnost svítidla průběžně navýší. Tímto efektem musí být docíleno nižšího příkonu svítidla na začátku, který se bude mírně zvyšovat.</w:t>
      </w:r>
    </w:p>
    <w:bookmarkEnd w:id="14"/>
    <w:p w14:paraId="370D72C8" w14:textId="71197C45" w:rsidR="00AC559A" w:rsidRPr="00FD15F5" w:rsidRDefault="00AC559A" w:rsidP="004C3899">
      <w:pPr>
        <w:rPr>
          <w:rFonts w:ascii="Times New Roman" w:hAnsi="Times New Roman" w:cs="Times New Roman"/>
        </w:rPr>
      </w:pPr>
    </w:p>
    <w:p w14:paraId="1F6C83AD" w14:textId="6487E80C" w:rsidR="00D7064E" w:rsidRPr="00FD15F5" w:rsidRDefault="00D7064E" w:rsidP="00AF4C31">
      <w:pPr>
        <w:pStyle w:val="Nadpis2"/>
      </w:pPr>
      <w:r w:rsidRPr="00FD15F5">
        <w:t>Ostatní</w:t>
      </w:r>
    </w:p>
    <w:p w14:paraId="26CC54B6" w14:textId="7D1A1660" w:rsidR="008155AA" w:rsidRPr="00CF3AF6" w:rsidRDefault="008155AA" w:rsidP="00855FF1">
      <w:pPr>
        <w:rPr>
          <w:rFonts w:ascii="Times New Roman" w:hAnsi="Times New Roman" w:cs="Times New Roman"/>
        </w:rPr>
      </w:pPr>
      <w:r w:rsidRPr="00CF3AF6">
        <w:rPr>
          <w:rFonts w:ascii="Times New Roman" w:hAnsi="Times New Roman" w:cs="Times New Roman"/>
        </w:rPr>
        <w:t>Zadavatel doporučuje účastníkům zadávacího</w:t>
      </w:r>
      <w:r w:rsidR="00855FF1" w:rsidRPr="00CF3AF6">
        <w:rPr>
          <w:rFonts w:ascii="Times New Roman" w:hAnsi="Times New Roman" w:cs="Times New Roman"/>
        </w:rPr>
        <w:t xml:space="preserve"> řízení si před podáním nabídky prověř</w:t>
      </w:r>
      <w:r w:rsidRPr="00CF3AF6">
        <w:rPr>
          <w:rFonts w:ascii="Times New Roman" w:hAnsi="Times New Roman" w:cs="Times New Roman"/>
        </w:rPr>
        <w:t>it</w:t>
      </w:r>
      <w:r w:rsidR="00855FF1" w:rsidRPr="00CF3AF6">
        <w:rPr>
          <w:rFonts w:ascii="Times New Roman" w:hAnsi="Times New Roman" w:cs="Times New Roman"/>
        </w:rPr>
        <w:t xml:space="preserve"> </w:t>
      </w:r>
      <w:r w:rsidRPr="00CF3AF6">
        <w:rPr>
          <w:rFonts w:ascii="Times New Roman" w:hAnsi="Times New Roman" w:cs="Times New Roman"/>
        </w:rPr>
        <w:t xml:space="preserve">individuálně </w:t>
      </w:r>
      <w:r w:rsidR="004D64AE" w:rsidRPr="00CF3AF6">
        <w:rPr>
          <w:rFonts w:ascii="Times New Roman" w:hAnsi="Times New Roman" w:cs="Times New Roman"/>
        </w:rPr>
        <w:t xml:space="preserve">situaci v dané lokalitě (terén, </w:t>
      </w:r>
      <w:r w:rsidR="00855FF1" w:rsidRPr="00CF3AF6">
        <w:rPr>
          <w:rFonts w:ascii="Times New Roman" w:hAnsi="Times New Roman" w:cs="Times New Roman"/>
        </w:rPr>
        <w:t>nejbližší přípojné místo apod.)</w:t>
      </w:r>
      <w:r w:rsidRPr="00CF3AF6">
        <w:rPr>
          <w:rFonts w:ascii="Times New Roman" w:hAnsi="Times New Roman" w:cs="Times New Roman"/>
        </w:rPr>
        <w:t>,</w:t>
      </w:r>
      <w:r w:rsidR="00855FF1" w:rsidRPr="00CF3AF6">
        <w:rPr>
          <w:rFonts w:ascii="Times New Roman" w:hAnsi="Times New Roman" w:cs="Times New Roman"/>
        </w:rPr>
        <w:t xml:space="preserve"> aby mohl</w:t>
      </w:r>
      <w:r w:rsidR="00093513">
        <w:rPr>
          <w:rFonts w:ascii="Times New Roman" w:hAnsi="Times New Roman" w:cs="Times New Roman"/>
        </w:rPr>
        <w:t>i</w:t>
      </w:r>
      <w:r w:rsidR="00855FF1" w:rsidRPr="00CF3AF6">
        <w:rPr>
          <w:rFonts w:ascii="Times New Roman" w:hAnsi="Times New Roman" w:cs="Times New Roman"/>
        </w:rPr>
        <w:t xml:space="preserve"> podat správně nabídku. </w:t>
      </w:r>
      <w:r w:rsidRPr="00CF3AF6">
        <w:rPr>
          <w:rFonts w:ascii="Times New Roman" w:hAnsi="Times New Roman" w:cs="Times New Roman"/>
        </w:rPr>
        <w:t xml:space="preserve">Organizovaná prohlídka místa plnění veřejné zakázky nebude zadavatelem organizována, neboť je místo plnění veřejné zakázky volně přístupné bez omezení. </w:t>
      </w:r>
      <w:r w:rsidR="00855FF1" w:rsidRPr="00CF3AF6">
        <w:rPr>
          <w:rFonts w:ascii="Times New Roman" w:hAnsi="Times New Roman" w:cs="Times New Roman"/>
        </w:rPr>
        <w:t xml:space="preserve">Případné nalezené nesrovnalosti je nutné řešit se zadavatelem zakázky v době lhůty pro podání nabídek dle podmínek zadávací dokumentace. Značení světelných míst je převzato z pasportu veřejného osvětlení poskytnutého investorem. </w:t>
      </w:r>
    </w:p>
    <w:p w14:paraId="580E23A1" w14:textId="77777777" w:rsidR="008155AA" w:rsidRPr="00CF3AF6" w:rsidRDefault="008155AA" w:rsidP="00855FF1">
      <w:pPr>
        <w:rPr>
          <w:rFonts w:ascii="Times New Roman" w:hAnsi="Times New Roman" w:cs="Times New Roman"/>
        </w:rPr>
      </w:pPr>
    </w:p>
    <w:p w14:paraId="7F53A20A" w14:textId="467C63A7" w:rsidR="00AF4C31" w:rsidRPr="00CF3AF6" w:rsidRDefault="00855FF1" w:rsidP="00C851B3">
      <w:pPr>
        <w:rPr>
          <w:rFonts w:ascii="Times New Roman" w:hAnsi="Times New Roman" w:cs="Times New Roman"/>
        </w:rPr>
      </w:pPr>
      <w:r w:rsidRPr="00CF3AF6">
        <w:rPr>
          <w:rFonts w:ascii="Times New Roman" w:hAnsi="Times New Roman" w:cs="Times New Roman"/>
        </w:rPr>
        <w:t xml:space="preserve">Účastník bere na vědomí, že nedodržení výše uvedených parametrů bude považováno za nesplnění zadávacích podmínek a toto stvrzuje svým </w:t>
      </w:r>
      <w:r w:rsidRPr="00F47B08">
        <w:rPr>
          <w:rFonts w:ascii="Times New Roman" w:hAnsi="Times New Roman" w:cs="Times New Roman"/>
        </w:rPr>
        <w:t xml:space="preserve">podpisem níže. </w:t>
      </w:r>
      <w:bookmarkStart w:id="15" w:name="_Hlk113634969"/>
      <w:r w:rsidRPr="00E11DD2">
        <w:rPr>
          <w:rFonts w:ascii="Times New Roman" w:hAnsi="Times New Roman" w:cs="Times New Roman"/>
        </w:rPr>
        <w:t xml:space="preserve">Účastník dále </w:t>
      </w:r>
      <w:r w:rsidR="008155AA" w:rsidRPr="00E11DD2">
        <w:rPr>
          <w:rFonts w:ascii="Times New Roman" w:hAnsi="Times New Roman" w:cs="Times New Roman"/>
        </w:rPr>
        <w:t>bere na vědomí</w:t>
      </w:r>
      <w:r w:rsidRPr="00E11DD2">
        <w:rPr>
          <w:rFonts w:ascii="Times New Roman" w:hAnsi="Times New Roman" w:cs="Times New Roman"/>
        </w:rPr>
        <w:t>, že v</w:t>
      </w:r>
      <w:r w:rsidR="00B46599" w:rsidRPr="00E11DD2">
        <w:rPr>
          <w:rFonts w:ascii="Times New Roman" w:hAnsi="Times New Roman" w:cs="Times New Roman"/>
        </w:rPr>
        <w:t> </w:t>
      </w:r>
      <w:r w:rsidRPr="00E11DD2">
        <w:rPr>
          <w:rFonts w:ascii="Times New Roman" w:hAnsi="Times New Roman" w:cs="Times New Roman"/>
        </w:rPr>
        <w:t xml:space="preserve">případě </w:t>
      </w:r>
      <w:r w:rsidR="008155AA" w:rsidRPr="00E11DD2">
        <w:rPr>
          <w:rFonts w:ascii="Times New Roman" w:hAnsi="Times New Roman" w:cs="Times New Roman"/>
        </w:rPr>
        <w:t xml:space="preserve">úmyslného </w:t>
      </w:r>
      <w:r w:rsidRPr="00E11DD2">
        <w:rPr>
          <w:rFonts w:ascii="Times New Roman" w:hAnsi="Times New Roman" w:cs="Times New Roman"/>
        </w:rPr>
        <w:t>zkreslení jakýchkoli technických informací může být z</w:t>
      </w:r>
      <w:r w:rsidR="00A86C4C" w:rsidRPr="00E11DD2">
        <w:rPr>
          <w:rFonts w:ascii="Times New Roman" w:hAnsi="Times New Roman" w:cs="Times New Roman"/>
        </w:rPr>
        <w:t>e zadávací</w:t>
      </w:r>
      <w:r w:rsidRPr="00E11DD2">
        <w:rPr>
          <w:rFonts w:ascii="Times New Roman" w:hAnsi="Times New Roman" w:cs="Times New Roman"/>
        </w:rPr>
        <w:t xml:space="preserve">ho řízení vyloučen </w:t>
      </w:r>
      <w:r w:rsidR="00305CEA" w:rsidRPr="00E11DD2">
        <w:rPr>
          <w:rFonts w:ascii="Times New Roman" w:hAnsi="Times New Roman" w:cs="Times New Roman"/>
        </w:rPr>
        <w:t>dle §</w:t>
      </w:r>
      <w:r w:rsidR="00A86C4C" w:rsidRPr="00E11DD2">
        <w:rPr>
          <w:rFonts w:ascii="Times New Roman" w:hAnsi="Times New Roman" w:cs="Times New Roman"/>
        </w:rPr>
        <w:t> </w:t>
      </w:r>
      <w:r w:rsidR="00305CEA" w:rsidRPr="00E11DD2">
        <w:rPr>
          <w:rFonts w:ascii="Times New Roman" w:hAnsi="Times New Roman" w:cs="Times New Roman"/>
        </w:rPr>
        <w:t>48 odst. 2, písm. c) ve spojení s odst. 5, písm. e) ZZVZ</w:t>
      </w:r>
      <w:r w:rsidRPr="00E11DD2">
        <w:rPr>
          <w:rFonts w:ascii="Times New Roman" w:hAnsi="Times New Roman" w:cs="Times New Roman"/>
        </w:rPr>
        <w:t>.</w:t>
      </w:r>
      <w:bookmarkEnd w:id="15"/>
    </w:p>
    <w:p w14:paraId="5C3C28E6" w14:textId="77777777" w:rsidR="0027470A" w:rsidRDefault="0027470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59" w:lineRule="auto"/>
        <w:jc w:val="left"/>
        <w:rPr>
          <w:rFonts w:ascii="Times New Roman" w:hAnsi="Times New Roman" w:cs="Times New Roman"/>
          <w:b/>
          <w:bCs/>
          <w:sz w:val="28"/>
          <w:szCs w:val="28"/>
          <w:u w:val="single"/>
        </w:rPr>
      </w:pPr>
      <w:r>
        <w:rPr>
          <w:rFonts w:ascii="Times New Roman" w:hAnsi="Times New Roman" w:cs="Times New Roman"/>
          <w:b/>
          <w:bCs/>
          <w:sz w:val="28"/>
          <w:szCs w:val="28"/>
          <w:u w:val="single"/>
        </w:rPr>
        <w:br w:type="page"/>
      </w:r>
    </w:p>
    <w:p w14:paraId="4FC3D56B" w14:textId="16DDF63C" w:rsidR="000F3484"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sz w:val="28"/>
          <w:szCs w:val="28"/>
          <w:u w:val="single"/>
        </w:rPr>
      </w:pPr>
      <w:r w:rsidRPr="00CF3AF6">
        <w:rPr>
          <w:rFonts w:ascii="Times New Roman" w:hAnsi="Times New Roman" w:cs="Times New Roman"/>
          <w:b/>
          <w:bCs/>
          <w:sz w:val="28"/>
          <w:szCs w:val="28"/>
          <w:u w:val="single"/>
        </w:rPr>
        <w:lastRenderedPageBreak/>
        <w:t xml:space="preserve">PROHLÁŠENÍ </w:t>
      </w:r>
      <w:r w:rsidR="00133887" w:rsidRPr="00CF3AF6">
        <w:rPr>
          <w:rFonts w:ascii="Times New Roman" w:hAnsi="Times New Roman" w:cs="Times New Roman"/>
          <w:b/>
          <w:bCs/>
          <w:sz w:val="28"/>
          <w:szCs w:val="28"/>
          <w:u w:val="single"/>
        </w:rPr>
        <w:t>ÚČASTNÍKA</w:t>
      </w:r>
    </w:p>
    <w:p w14:paraId="6876B9B6" w14:textId="2DBF77E0" w:rsidR="00E26625"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rPr>
      </w:pPr>
    </w:p>
    <w:p w14:paraId="540415EA" w14:textId="2D5B4B6A" w:rsidR="00E26625"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Účastník:</w:t>
      </w:r>
      <w:r w:rsidRPr="00CF3AF6">
        <w:rPr>
          <w:rFonts w:ascii="Times New Roman" w:hAnsi="Times New Roman" w:cs="Times New Roman"/>
        </w:rPr>
        <w:tab/>
      </w:r>
      <w:permStart w:id="1014333326" w:edGrp="everyone"/>
      <w:r w:rsidRPr="00CF3AF6">
        <w:rPr>
          <w:rFonts w:ascii="Times New Roman" w:hAnsi="Times New Roman" w:cs="Times New Roman"/>
        </w:rPr>
        <w:t xml:space="preserve"> </w:t>
      </w:r>
      <w:r w:rsidR="006A01EE" w:rsidRPr="00CF3AF6">
        <w:rPr>
          <w:rFonts w:ascii="Times New Roman" w:hAnsi="Times New Roman" w:cs="Times New Roman"/>
        </w:rPr>
        <w:t xml:space="preserve"> </w:t>
      </w:r>
      <w:r w:rsidRPr="00CF3AF6">
        <w:rPr>
          <w:rFonts w:ascii="Times New Roman" w:hAnsi="Times New Roman" w:cs="Times New Roman"/>
        </w:rPr>
        <w:t xml:space="preserve"> </w:t>
      </w:r>
      <w:r w:rsidR="00133887" w:rsidRPr="00CF3AF6">
        <w:rPr>
          <w:rFonts w:ascii="Times New Roman" w:hAnsi="Times New Roman" w:cs="Times New Roman"/>
        </w:rPr>
        <w:t xml:space="preserve">      </w:t>
      </w:r>
      <w:permEnd w:id="1014333326"/>
      <w:r w:rsidRPr="00CF3AF6">
        <w:rPr>
          <w:rFonts w:ascii="Times New Roman" w:hAnsi="Times New Roman" w:cs="Times New Roman"/>
        </w:rPr>
        <w:t xml:space="preserve">     </w:t>
      </w:r>
    </w:p>
    <w:p w14:paraId="08EA28DE" w14:textId="02E53519" w:rsidR="00133887"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Sídlo:</w:t>
      </w:r>
      <w:r w:rsidR="00133887" w:rsidRPr="00CF3AF6">
        <w:rPr>
          <w:rFonts w:ascii="Times New Roman" w:hAnsi="Times New Roman" w:cs="Times New Roman"/>
        </w:rPr>
        <w:t xml:space="preserve"> </w:t>
      </w:r>
      <w:r w:rsidR="00133887" w:rsidRPr="00CF3AF6">
        <w:rPr>
          <w:rFonts w:ascii="Times New Roman" w:hAnsi="Times New Roman" w:cs="Times New Roman"/>
        </w:rPr>
        <w:tab/>
      </w:r>
      <w:permStart w:id="1258311790" w:edGrp="everyone"/>
      <w:r w:rsidR="00133887" w:rsidRPr="00CF3AF6">
        <w:rPr>
          <w:rFonts w:ascii="Times New Roman" w:hAnsi="Times New Roman" w:cs="Times New Roman"/>
        </w:rPr>
        <w:t xml:space="preserve">         </w:t>
      </w:r>
      <w:permEnd w:id="1258311790"/>
      <w:r w:rsidR="00133887" w:rsidRPr="00CF3AF6">
        <w:rPr>
          <w:rFonts w:ascii="Times New Roman" w:hAnsi="Times New Roman" w:cs="Times New Roman"/>
        </w:rPr>
        <w:t xml:space="preserve">     </w:t>
      </w:r>
    </w:p>
    <w:p w14:paraId="7614AC2D" w14:textId="2CDE6337" w:rsidR="00133887"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IČ</w:t>
      </w:r>
      <w:r w:rsidR="00133887" w:rsidRPr="00CF3AF6">
        <w:rPr>
          <w:rFonts w:ascii="Times New Roman" w:hAnsi="Times New Roman" w:cs="Times New Roman"/>
        </w:rPr>
        <w:t xml:space="preserve">: </w:t>
      </w:r>
      <w:r w:rsidR="00133887" w:rsidRPr="00CF3AF6">
        <w:rPr>
          <w:rFonts w:ascii="Times New Roman" w:hAnsi="Times New Roman" w:cs="Times New Roman"/>
        </w:rPr>
        <w:tab/>
      </w:r>
      <w:permStart w:id="881077355" w:edGrp="everyone"/>
      <w:r w:rsidR="00133887" w:rsidRPr="00CF3AF6">
        <w:rPr>
          <w:rFonts w:ascii="Times New Roman" w:hAnsi="Times New Roman" w:cs="Times New Roman"/>
        </w:rPr>
        <w:t xml:space="preserve">         </w:t>
      </w:r>
      <w:permEnd w:id="881077355"/>
      <w:r w:rsidR="00133887" w:rsidRPr="00CF3AF6">
        <w:rPr>
          <w:rFonts w:ascii="Times New Roman" w:hAnsi="Times New Roman" w:cs="Times New Roman"/>
        </w:rPr>
        <w:t xml:space="preserve">     </w:t>
      </w:r>
    </w:p>
    <w:p w14:paraId="1785FA51" w14:textId="77777777" w:rsidR="00E26625"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11868734" w14:textId="4523FD83" w:rsidR="00E26625"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J</w:t>
      </w:r>
      <w:r w:rsidR="00133887" w:rsidRPr="00CF3AF6">
        <w:rPr>
          <w:rFonts w:ascii="Times New Roman" w:hAnsi="Times New Roman" w:cs="Times New Roman"/>
        </w:rPr>
        <w:t xml:space="preserve">á, </w:t>
      </w:r>
      <w:r w:rsidRPr="00CF3AF6">
        <w:rPr>
          <w:rFonts w:ascii="Times New Roman" w:hAnsi="Times New Roman" w:cs="Times New Roman"/>
        </w:rPr>
        <w:t xml:space="preserve">oprávněný zástupce výše uvedeného účastníka tímto čestně prohlašuji, že </w:t>
      </w:r>
      <w:r w:rsidR="00133887" w:rsidRPr="00CF3AF6">
        <w:rPr>
          <w:rFonts w:ascii="Times New Roman" w:hAnsi="Times New Roman" w:cs="Times New Roman"/>
        </w:rPr>
        <w:t xml:space="preserve">se účastník </w:t>
      </w:r>
      <w:r w:rsidR="00B46599" w:rsidRPr="00CF3AF6">
        <w:rPr>
          <w:rFonts w:ascii="Times New Roman" w:hAnsi="Times New Roman" w:cs="Times New Roman"/>
        </w:rPr>
        <w:t xml:space="preserve">důkladně </w:t>
      </w:r>
      <w:r w:rsidR="00133887" w:rsidRPr="00CF3AF6">
        <w:rPr>
          <w:rFonts w:ascii="Times New Roman" w:hAnsi="Times New Roman" w:cs="Times New Roman"/>
        </w:rPr>
        <w:t>seznámil s</w:t>
      </w:r>
      <w:r w:rsidR="00B46599" w:rsidRPr="00CF3AF6">
        <w:rPr>
          <w:rFonts w:ascii="Times New Roman" w:hAnsi="Times New Roman" w:cs="Times New Roman"/>
        </w:rPr>
        <w:t> dokumentem „</w:t>
      </w:r>
      <w:r w:rsidR="003C5E7A" w:rsidRPr="00CF3AF6">
        <w:rPr>
          <w:rFonts w:ascii="Times New Roman" w:hAnsi="Times New Roman" w:cs="Times New Roman"/>
        </w:rPr>
        <w:t>TECHNICKÉ PARAMETRY</w:t>
      </w:r>
      <w:r w:rsidR="00B46599" w:rsidRPr="00CF3AF6">
        <w:rPr>
          <w:rFonts w:ascii="Times New Roman" w:hAnsi="Times New Roman" w:cs="Times New Roman"/>
        </w:rPr>
        <w:t xml:space="preserve"> </w:t>
      </w:r>
      <w:r w:rsidR="003C5E7A" w:rsidRPr="00CF3AF6">
        <w:rPr>
          <w:rFonts w:ascii="Times New Roman" w:hAnsi="Times New Roman" w:cs="Times New Roman"/>
        </w:rPr>
        <w:t>SVÍTIDEL</w:t>
      </w:r>
      <w:r w:rsidR="00B46599" w:rsidRPr="00CF3AF6">
        <w:rPr>
          <w:rFonts w:ascii="Times New Roman" w:hAnsi="Times New Roman" w:cs="Times New Roman"/>
        </w:rPr>
        <w:t>“ a bude se jím řídit při přípravě nabídky v zadávacím řízení předmětné veřejné zakázky.</w:t>
      </w:r>
      <w:r w:rsidRPr="00CF3AF6">
        <w:rPr>
          <w:rFonts w:ascii="Times New Roman" w:hAnsi="Times New Roman" w:cs="Times New Roman"/>
        </w:rPr>
        <w:t xml:space="preserve"> </w:t>
      </w:r>
    </w:p>
    <w:p w14:paraId="70FD8B89" w14:textId="77777777" w:rsidR="00E26625" w:rsidRPr="00CF3AF6" w:rsidRDefault="00E26625"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5A8F807A" w14:textId="77777777"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lang w:eastAsia="en-US"/>
        </w:rPr>
      </w:pPr>
    </w:p>
    <w:p w14:paraId="4E40A621" w14:textId="1E820351"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V </w:t>
      </w:r>
      <w:permStart w:id="1465201495" w:edGrp="everyone"/>
      <w:r w:rsidRPr="00CF3AF6">
        <w:rPr>
          <w:rFonts w:ascii="Times New Roman" w:eastAsia="Calibri" w:hAnsi="Times New Roman" w:cs="Times New Roman"/>
        </w:rPr>
        <w:t xml:space="preserve">             </w:t>
      </w:r>
      <w:permEnd w:id="1465201495"/>
      <w:r w:rsidRPr="00CF3AF6">
        <w:rPr>
          <w:rFonts w:ascii="Times New Roman" w:hAnsi="Times New Roman" w:cs="Times New Roman"/>
        </w:rPr>
        <w:t xml:space="preserve"> dne </w:t>
      </w:r>
      <w:permStart w:id="1411848725" w:edGrp="everyone"/>
      <w:r w:rsidRPr="00CF3AF6">
        <w:rPr>
          <w:rFonts w:ascii="Times New Roman" w:eastAsia="Calibri" w:hAnsi="Times New Roman" w:cs="Times New Roman"/>
        </w:rPr>
        <w:t>xx.xx.202</w:t>
      </w:r>
      <w:r w:rsidR="00AF4C31">
        <w:rPr>
          <w:rFonts w:ascii="Times New Roman" w:eastAsia="Calibri" w:hAnsi="Times New Roman" w:cs="Times New Roman"/>
        </w:rPr>
        <w:t>3</w:t>
      </w:r>
      <w:permEnd w:id="1411848725"/>
      <w:r w:rsidRPr="00CF3AF6">
        <w:rPr>
          <w:rFonts w:ascii="Times New Roman" w:eastAsia="Calibri" w:hAnsi="Times New Roman" w:cs="Times New Roman"/>
        </w:rPr>
        <w:t xml:space="preserve">  </w:t>
      </w:r>
    </w:p>
    <w:p w14:paraId="213229B7" w14:textId="77777777"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Osoba oprávněná jednat: </w:t>
      </w:r>
      <w:permStart w:id="1232673761" w:edGrp="everyone"/>
      <w:r w:rsidRPr="00CF3AF6">
        <w:rPr>
          <w:rFonts w:ascii="Times New Roman" w:hAnsi="Times New Roman" w:cs="Times New Roman"/>
        </w:rPr>
        <w:t xml:space="preserve"> </w:t>
      </w:r>
      <w:r w:rsidRPr="00CF3AF6">
        <w:rPr>
          <w:rFonts w:ascii="Times New Roman" w:eastAsia="Calibri" w:hAnsi="Times New Roman" w:cs="Times New Roman"/>
          <w:bCs/>
        </w:rPr>
        <w:t xml:space="preserve">            </w:t>
      </w:r>
      <w:permEnd w:id="1232673761"/>
    </w:p>
    <w:p w14:paraId="1C771046" w14:textId="77777777"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rPr>
      </w:pPr>
      <w:r w:rsidRPr="00CF3AF6">
        <w:rPr>
          <w:rFonts w:ascii="Times New Roman" w:hAnsi="Times New Roman" w:cs="Times New Roman"/>
        </w:rPr>
        <w:t xml:space="preserve">Pozice / funkce: </w:t>
      </w:r>
      <w:permStart w:id="548493685" w:edGrp="everyone"/>
      <w:r w:rsidRPr="00CF3AF6">
        <w:rPr>
          <w:rFonts w:ascii="Times New Roman" w:eastAsia="Calibri" w:hAnsi="Times New Roman" w:cs="Times New Roman"/>
          <w:bCs/>
        </w:rPr>
        <w:t xml:space="preserve">            </w:t>
      </w:r>
      <w:permEnd w:id="548493685"/>
    </w:p>
    <w:p w14:paraId="1543C7BB" w14:textId="77777777"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color w:val="FF0000"/>
        </w:rPr>
      </w:pPr>
    </w:p>
    <w:p w14:paraId="64520B00" w14:textId="77777777"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jc w:val="right"/>
        <w:rPr>
          <w:rFonts w:ascii="Times New Roman" w:hAnsi="Times New Roman" w:cs="Times New Roman"/>
          <w:sz w:val="12"/>
          <w:szCs w:val="12"/>
        </w:rPr>
      </w:pP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t xml:space="preserve">            </w:t>
      </w:r>
      <w:r w:rsidRPr="00CF3AF6">
        <w:rPr>
          <w:rFonts w:ascii="Times New Roman" w:hAnsi="Times New Roman" w:cs="Times New Roman"/>
          <w:sz w:val="12"/>
          <w:szCs w:val="12"/>
        </w:rPr>
        <w:t xml:space="preserve">…………………………………………………..……………….……………………….               </w:t>
      </w:r>
    </w:p>
    <w:p w14:paraId="3A7CF670" w14:textId="0A5DA8C9" w:rsidR="00B46599" w:rsidRPr="00CF3AF6" w:rsidRDefault="00B46599" w:rsidP="00B46599">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       </w:t>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i/>
        </w:rPr>
        <w:t xml:space="preserve">    </w:t>
      </w:r>
      <w:r w:rsidRPr="00CF3AF6">
        <w:rPr>
          <w:rFonts w:ascii="Times New Roman" w:hAnsi="Times New Roman" w:cs="Times New Roman"/>
          <w:i/>
        </w:rPr>
        <w:tab/>
        <w:t xml:space="preserve">          </w:t>
      </w:r>
      <w:r w:rsidRPr="00CF3AF6">
        <w:rPr>
          <w:rFonts w:ascii="Times New Roman" w:hAnsi="Times New Roman" w:cs="Times New Roman"/>
          <w:i/>
        </w:rPr>
        <w:tab/>
      </w:r>
      <w:r w:rsidRPr="00CF3AF6">
        <w:rPr>
          <w:rFonts w:ascii="Times New Roman" w:hAnsi="Times New Roman" w:cs="Times New Roman"/>
          <w:i/>
        </w:rPr>
        <w:tab/>
        <w:t xml:space="preserve">    podpis</w:t>
      </w:r>
    </w:p>
    <w:p w14:paraId="774429C3" w14:textId="25540550" w:rsidR="00305CEA" w:rsidRPr="00CF3AF6" w:rsidRDefault="00305CEA" w:rsidP="00B4659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47B4FA2F" w14:textId="0AF9D5E0" w:rsidR="00305CEA" w:rsidRDefault="00305CEA" w:rsidP="00305CEA">
      <w:pPr>
        <w:rPr>
          <w:rFonts w:ascii="Times New Roman" w:hAnsi="Times New Roman" w:cs="Times New Roman"/>
        </w:rPr>
      </w:pPr>
    </w:p>
    <w:p w14:paraId="2D8EAF71" w14:textId="77777777" w:rsidR="0027470A" w:rsidRPr="00CF3AF6" w:rsidRDefault="0027470A" w:rsidP="00305CEA">
      <w:pPr>
        <w:rPr>
          <w:rFonts w:ascii="Times New Roman" w:hAnsi="Times New Roman" w:cs="Times New Roman"/>
        </w:rPr>
      </w:pPr>
    </w:p>
    <w:p w14:paraId="04EEACF4" w14:textId="4D4305CB"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sz w:val="28"/>
          <w:szCs w:val="28"/>
          <w:u w:val="single"/>
        </w:rPr>
      </w:pPr>
      <w:r w:rsidRPr="00CF3AF6">
        <w:rPr>
          <w:rFonts w:ascii="Times New Roman" w:hAnsi="Times New Roman" w:cs="Times New Roman"/>
          <w:b/>
          <w:bCs/>
          <w:sz w:val="28"/>
          <w:szCs w:val="28"/>
          <w:u w:val="single"/>
        </w:rPr>
        <w:t>PROHLÁŠENÍ VÝROBCE SVÍTIDEL</w:t>
      </w:r>
    </w:p>
    <w:p w14:paraId="536DB1E1"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rPr>
      </w:pPr>
    </w:p>
    <w:p w14:paraId="324DE925" w14:textId="172A6D36"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Výrobce:</w:t>
      </w:r>
      <w:r w:rsidRPr="00CF3AF6">
        <w:rPr>
          <w:rFonts w:ascii="Times New Roman" w:hAnsi="Times New Roman" w:cs="Times New Roman"/>
        </w:rPr>
        <w:tab/>
      </w:r>
      <w:permStart w:id="73496967" w:edGrp="everyone"/>
      <w:r w:rsidRPr="00CF3AF6">
        <w:rPr>
          <w:rFonts w:ascii="Times New Roman" w:hAnsi="Times New Roman" w:cs="Times New Roman"/>
        </w:rPr>
        <w:t xml:space="preserve">         </w:t>
      </w:r>
      <w:permEnd w:id="73496967"/>
      <w:r w:rsidRPr="00CF3AF6">
        <w:rPr>
          <w:rFonts w:ascii="Times New Roman" w:hAnsi="Times New Roman" w:cs="Times New Roman"/>
        </w:rPr>
        <w:t xml:space="preserve">     </w:t>
      </w:r>
    </w:p>
    <w:p w14:paraId="71F5F333"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Sídlo: </w:t>
      </w:r>
      <w:r w:rsidRPr="00CF3AF6">
        <w:rPr>
          <w:rFonts w:ascii="Times New Roman" w:hAnsi="Times New Roman" w:cs="Times New Roman"/>
        </w:rPr>
        <w:tab/>
      </w:r>
      <w:permStart w:id="1386422762" w:edGrp="everyone"/>
      <w:r w:rsidRPr="00CF3AF6">
        <w:rPr>
          <w:rFonts w:ascii="Times New Roman" w:hAnsi="Times New Roman" w:cs="Times New Roman"/>
        </w:rPr>
        <w:t xml:space="preserve">         </w:t>
      </w:r>
      <w:permEnd w:id="1386422762"/>
      <w:r w:rsidRPr="00CF3AF6">
        <w:rPr>
          <w:rFonts w:ascii="Times New Roman" w:hAnsi="Times New Roman" w:cs="Times New Roman"/>
        </w:rPr>
        <w:t xml:space="preserve">     </w:t>
      </w:r>
    </w:p>
    <w:p w14:paraId="037FE5AA"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IČ: </w:t>
      </w:r>
      <w:r w:rsidRPr="00CF3AF6">
        <w:rPr>
          <w:rFonts w:ascii="Times New Roman" w:hAnsi="Times New Roman" w:cs="Times New Roman"/>
        </w:rPr>
        <w:tab/>
      </w:r>
      <w:permStart w:id="663029650" w:edGrp="everyone"/>
      <w:r w:rsidRPr="00CF3AF6">
        <w:rPr>
          <w:rFonts w:ascii="Times New Roman" w:hAnsi="Times New Roman" w:cs="Times New Roman"/>
        </w:rPr>
        <w:t xml:space="preserve">         </w:t>
      </w:r>
      <w:permEnd w:id="663029650"/>
      <w:r w:rsidRPr="00CF3AF6">
        <w:rPr>
          <w:rFonts w:ascii="Times New Roman" w:hAnsi="Times New Roman" w:cs="Times New Roman"/>
        </w:rPr>
        <w:t xml:space="preserve">     </w:t>
      </w:r>
    </w:p>
    <w:p w14:paraId="5C9A613B" w14:textId="7647FD36"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TYPOVÉ OZNAČENÍ </w:t>
      </w:r>
      <w:r w:rsidR="000F5784" w:rsidRPr="00CF3AF6">
        <w:rPr>
          <w:rFonts w:ascii="Times New Roman" w:hAnsi="Times New Roman" w:cs="Times New Roman"/>
        </w:rPr>
        <w:t xml:space="preserve">NABÍZENÝCH SVÍTIDEL: </w:t>
      </w:r>
      <w:permStart w:id="1355571231" w:edGrp="everyone"/>
      <w:r w:rsidR="000F5784" w:rsidRPr="00CF3AF6">
        <w:rPr>
          <w:rFonts w:ascii="Times New Roman" w:hAnsi="Times New Roman" w:cs="Times New Roman"/>
        </w:rPr>
        <w:t xml:space="preserve">         </w:t>
      </w:r>
      <w:permEnd w:id="1355571231"/>
      <w:r w:rsidR="000F5784" w:rsidRPr="00CF3AF6">
        <w:rPr>
          <w:rFonts w:ascii="Times New Roman" w:hAnsi="Times New Roman" w:cs="Times New Roman"/>
        </w:rPr>
        <w:t xml:space="preserve">     </w:t>
      </w:r>
    </w:p>
    <w:p w14:paraId="7A12F925" w14:textId="77777777" w:rsidR="000F5784" w:rsidRPr="00CF3AF6" w:rsidRDefault="000F5784"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2990F04C" w14:textId="04A3CACB"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Já, oprávněný zástupce výše uvedeného </w:t>
      </w:r>
      <w:r w:rsidR="000F5784" w:rsidRPr="00CF3AF6">
        <w:rPr>
          <w:rFonts w:ascii="Times New Roman" w:hAnsi="Times New Roman" w:cs="Times New Roman"/>
        </w:rPr>
        <w:t>výrobce svítidel</w:t>
      </w:r>
      <w:r w:rsidRPr="00CF3AF6">
        <w:rPr>
          <w:rFonts w:ascii="Times New Roman" w:hAnsi="Times New Roman" w:cs="Times New Roman"/>
        </w:rPr>
        <w:t xml:space="preserve"> tímto čestně prohlašuji, že </w:t>
      </w:r>
      <w:r w:rsidR="000F5784" w:rsidRPr="00CF3AF6">
        <w:rPr>
          <w:rFonts w:ascii="Times New Roman" w:hAnsi="Times New Roman" w:cs="Times New Roman"/>
        </w:rPr>
        <w:t>námi vyráběná svítidla uvedeného názvu a typu BEZE ZBYTKU splňují požadované parametry popsané výše v textu tohoto dokumentu</w:t>
      </w:r>
      <w:r w:rsidRPr="00CF3AF6">
        <w:rPr>
          <w:rFonts w:ascii="Times New Roman" w:hAnsi="Times New Roman" w:cs="Times New Roman"/>
        </w:rPr>
        <w:t xml:space="preserve">. </w:t>
      </w:r>
    </w:p>
    <w:p w14:paraId="385F619C"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3E307AE2"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lang w:eastAsia="en-US"/>
        </w:rPr>
      </w:pPr>
    </w:p>
    <w:p w14:paraId="64E70871" w14:textId="54A5962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V </w:t>
      </w:r>
      <w:permStart w:id="1234585205" w:edGrp="everyone"/>
      <w:r w:rsidRPr="00CF3AF6">
        <w:rPr>
          <w:rFonts w:ascii="Times New Roman" w:eastAsia="Calibri" w:hAnsi="Times New Roman" w:cs="Times New Roman"/>
        </w:rPr>
        <w:t xml:space="preserve">             </w:t>
      </w:r>
      <w:permEnd w:id="1234585205"/>
      <w:r w:rsidRPr="00CF3AF6">
        <w:rPr>
          <w:rFonts w:ascii="Times New Roman" w:hAnsi="Times New Roman" w:cs="Times New Roman"/>
        </w:rPr>
        <w:t xml:space="preserve"> dne </w:t>
      </w:r>
      <w:permStart w:id="795033905" w:edGrp="everyone"/>
      <w:r w:rsidRPr="00CF3AF6">
        <w:rPr>
          <w:rFonts w:ascii="Times New Roman" w:eastAsia="Calibri" w:hAnsi="Times New Roman" w:cs="Times New Roman"/>
        </w:rPr>
        <w:t>xx.xx.202</w:t>
      </w:r>
      <w:r w:rsidR="00AF4C31">
        <w:rPr>
          <w:rFonts w:ascii="Times New Roman" w:eastAsia="Calibri" w:hAnsi="Times New Roman" w:cs="Times New Roman"/>
        </w:rPr>
        <w:t>3</w:t>
      </w:r>
      <w:permEnd w:id="795033905"/>
      <w:r w:rsidRPr="00CF3AF6">
        <w:rPr>
          <w:rFonts w:ascii="Times New Roman" w:eastAsia="Calibri" w:hAnsi="Times New Roman" w:cs="Times New Roman"/>
        </w:rPr>
        <w:t xml:space="preserve">  </w:t>
      </w:r>
    </w:p>
    <w:p w14:paraId="0E3BB6D0"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Osoba oprávněná jednat: </w:t>
      </w:r>
      <w:permStart w:id="1436231761" w:edGrp="everyone"/>
      <w:r w:rsidRPr="00CF3AF6">
        <w:rPr>
          <w:rFonts w:ascii="Times New Roman" w:hAnsi="Times New Roman" w:cs="Times New Roman"/>
        </w:rPr>
        <w:t xml:space="preserve"> </w:t>
      </w:r>
      <w:r w:rsidRPr="00CF3AF6">
        <w:rPr>
          <w:rFonts w:ascii="Times New Roman" w:eastAsia="Calibri" w:hAnsi="Times New Roman" w:cs="Times New Roman"/>
          <w:bCs/>
        </w:rPr>
        <w:t xml:space="preserve">            </w:t>
      </w:r>
      <w:permEnd w:id="1436231761"/>
    </w:p>
    <w:p w14:paraId="23E10249"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rPr>
      </w:pPr>
      <w:r w:rsidRPr="00CF3AF6">
        <w:rPr>
          <w:rFonts w:ascii="Times New Roman" w:hAnsi="Times New Roman" w:cs="Times New Roman"/>
        </w:rPr>
        <w:t xml:space="preserve">Pozice / funkce: </w:t>
      </w:r>
      <w:permStart w:id="171725675" w:edGrp="everyone"/>
      <w:r w:rsidRPr="00CF3AF6">
        <w:rPr>
          <w:rFonts w:ascii="Times New Roman" w:eastAsia="Calibri" w:hAnsi="Times New Roman" w:cs="Times New Roman"/>
          <w:bCs/>
        </w:rPr>
        <w:t xml:space="preserve">            </w:t>
      </w:r>
      <w:permEnd w:id="171725675"/>
    </w:p>
    <w:p w14:paraId="0A217141"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color w:val="FF0000"/>
        </w:rPr>
      </w:pPr>
    </w:p>
    <w:p w14:paraId="40029012"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jc w:val="right"/>
        <w:rPr>
          <w:rFonts w:ascii="Times New Roman" w:hAnsi="Times New Roman" w:cs="Times New Roman"/>
          <w:sz w:val="12"/>
          <w:szCs w:val="12"/>
        </w:rPr>
      </w:pP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t xml:space="preserve">            </w:t>
      </w:r>
      <w:r w:rsidRPr="00CF3AF6">
        <w:rPr>
          <w:rFonts w:ascii="Times New Roman" w:hAnsi="Times New Roman" w:cs="Times New Roman"/>
          <w:sz w:val="12"/>
          <w:szCs w:val="12"/>
        </w:rPr>
        <w:t xml:space="preserve">…………………………………………………..……………….……………………….               </w:t>
      </w:r>
    </w:p>
    <w:p w14:paraId="3D5DEAFD" w14:textId="77777777" w:rsidR="00305CEA" w:rsidRPr="00CF3AF6" w:rsidRDefault="00305CEA" w:rsidP="00305CEA">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       </w:t>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i/>
        </w:rPr>
        <w:t xml:space="preserve">    </w:t>
      </w:r>
      <w:r w:rsidRPr="00CF3AF6">
        <w:rPr>
          <w:rFonts w:ascii="Times New Roman" w:hAnsi="Times New Roman" w:cs="Times New Roman"/>
          <w:i/>
        </w:rPr>
        <w:tab/>
        <w:t xml:space="preserve">          </w:t>
      </w:r>
      <w:r w:rsidRPr="00CF3AF6">
        <w:rPr>
          <w:rFonts w:ascii="Times New Roman" w:hAnsi="Times New Roman" w:cs="Times New Roman"/>
          <w:i/>
        </w:rPr>
        <w:tab/>
      </w:r>
      <w:r w:rsidRPr="00CF3AF6">
        <w:rPr>
          <w:rFonts w:ascii="Times New Roman" w:hAnsi="Times New Roman" w:cs="Times New Roman"/>
          <w:i/>
        </w:rPr>
        <w:tab/>
        <w:t xml:space="preserve">    podpis</w:t>
      </w:r>
    </w:p>
    <w:p w14:paraId="00A184A5" w14:textId="77777777" w:rsidR="00305CEA" w:rsidRPr="00CF3AF6" w:rsidRDefault="00305CEA" w:rsidP="00E11DD2">
      <w:pPr>
        <w:rPr>
          <w:rFonts w:ascii="Times New Roman" w:hAnsi="Times New Roman" w:cs="Times New Roman"/>
        </w:rPr>
      </w:pPr>
    </w:p>
    <w:sectPr w:rsidR="00305CEA" w:rsidRPr="00CF3AF6" w:rsidSect="0026427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3E48" w14:textId="77777777" w:rsidR="001A1532" w:rsidRDefault="001A1532" w:rsidP="00C96F3F">
      <w:r>
        <w:separator/>
      </w:r>
    </w:p>
  </w:endnote>
  <w:endnote w:type="continuationSeparator" w:id="0">
    <w:p w14:paraId="181D4023" w14:textId="77777777" w:rsidR="001A1532" w:rsidRDefault="001A1532" w:rsidP="00C9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C20E" w14:textId="3147A860" w:rsidR="00994C89" w:rsidRPr="00BB2E57" w:rsidRDefault="00994C89" w:rsidP="005539AD">
    <w:pPr>
      <w:pStyle w:val="Zpat"/>
      <w:jc w:val="right"/>
    </w:pPr>
    <w:r w:rsidRPr="005539AD">
      <w:rPr>
        <w:sz w:val="18"/>
        <w:szCs w:val="18"/>
      </w:rPr>
      <w:tab/>
    </w:r>
    <w:r w:rsidRPr="005539AD">
      <w:rPr>
        <w:sz w:val="18"/>
        <w:szCs w:val="18"/>
      </w:rPr>
      <w:tab/>
    </w:r>
    <w:r w:rsidRPr="005539AD">
      <w:rPr>
        <w:sz w:val="18"/>
        <w:szCs w:val="18"/>
      </w:rPr>
      <w:tab/>
      <w:t xml:space="preserve">( </w:t>
    </w:r>
    <w:r w:rsidRPr="005539AD">
      <w:rPr>
        <w:b/>
        <w:bCs/>
        <w:sz w:val="18"/>
        <w:szCs w:val="18"/>
      </w:rPr>
      <w:fldChar w:fldCharType="begin"/>
    </w:r>
    <w:r w:rsidRPr="005539AD">
      <w:rPr>
        <w:b/>
        <w:bCs/>
        <w:sz w:val="18"/>
        <w:szCs w:val="18"/>
      </w:rPr>
      <w:instrText>PAGE  \* Arabic  \* MERGEFORMAT</w:instrText>
    </w:r>
    <w:r w:rsidRPr="005539AD">
      <w:rPr>
        <w:b/>
        <w:bCs/>
        <w:sz w:val="18"/>
        <w:szCs w:val="18"/>
      </w:rPr>
      <w:fldChar w:fldCharType="separate"/>
    </w:r>
    <w:r w:rsidR="001C51BA">
      <w:rPr>
        <w:b/>
        <w:bCs/>
        <w:noProof/>
        <w:sz w:val="18"/>
        <w:szCs w:val="18"/>
      </w:rPr>
      <w:t>1</w:t>
    </w:r>
    <w:r w:rsidRPr="005539AD">
      <w:rPr>
        <w:b/>
        <w:bCs/>
        <w:sz w:val="18"/>
        <w:szCs w:val="18"/>
      </w:rPr>
      <w:fldChar w:fldCharType="end"/>
    </w:r>
    <w:r w:rsidRPr="005539AD">
      <w:rPr>
        <w:b/>
        <w:bCs/>
        <w:sz w:val="18"/>
        <w:szCs w:val="18"/>
      </w:rPr>
      <w:t xml:space="preserve"> </w:t>
    </w:r>
    <w:r w:rsidRPr="005539AD">
      <w:rPr>
        <w:sz w:val="18"/>
        <w:szCs w:val="18"/>
      </w:rPr>
      <w:t>/</w:t>
    </w:r>
    <w:r w:rsidRPr="005539AD">
      <w:rPr>
        <w:b/>
        <w:bCs/>
        <w:sz w:val="18"/>
        <w:szCs w:val="18"/>
      </w:rPr>
      <w:t xml:space="preserve"> </w:t>
    </w:r>
    <w:r w:rsidRPr="005539AD">
      <w:rPr>
        <w:b/>
        <w:bCs/>
        <w:sz w:val="18"/>
        <w:szCs w:val="18"/>
      </w:rPr>
      <w:fldChar w:fldCharType="begin"/>
    </w:r>
    <w:r w:rsidRPr="005539AD">
      <w:rPr>
        <w:b/>
        <w:bCs/>
        <w:sz w:val="18"/>
        <w:szCs w:val="18"/>
      </w:rPr>
      <w:instrText>NUMPAGES  \* Arabic  \* MERGEFORMAT</w:instrText>
    </w:r>
    <w:r w:rsidRPr="005539AD">
      <w:rPr>
        <w:b/>
        <w:bCs/>
        <w:sz w:val="18"/>
        <w:szCs w:val="18"/>
      </w:rPr>
      <w:fldChar w:fldCharType="separate"/>
    </w:r>
    <w:r w:rsidR="001C51BA">
      <w:rPr>
        <w:b/>
        <w:bCs/>
        <w:noProof/>
        <w:sz w:val="18"/>
        <w:szCs w:val="18"/>
      </w:rPr>
      <w:t>10</w:t>
    </w:r>
    <w:r w:rsidRPr="005539AD">
      <w:rPr>
        <w:b/>
        <w:bCs/>
        <w:sz w:val="18"/>
        <w:szCs w:val="18"/>
      </w:rPr>
      <w:fldChar w:fldCharType="end"/>
    </w:r>
    <w:r w:rsidRPr="005539AD">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A789" w14:textId="77777777" w:rsidR="001A1532" w:rsidRDefault="001A1532" w:rsidP="00C96F3F">
      <w:r>
        <w:separator/>
      </w:r>
    </w:p>
  </w:footnote>
  <w:footnote w:type="continuationSeparator" w:id="0">
    <w:p w14:paraId="2EBA363C" w14:textId="77777777" w:rsidR="001A1532" w:rsidRDefault="001A1532" w:rsidP="00C9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 w:name="_Hlk131366507"/>
  <w:p w14:paraId="7FE6BB19" w14:textId="77777777" w:rsidR="000F3484" w:rsidRDefault="000F3484" w:rsidP="000F3484">
    <w:pPr>
      <w:pStyle w:val="Zhlav"/>
    </w:pPr>
    <w:r>
      <w:rPr>
        <w:noProof/>
      </w:rPr>
      <mc:AlternateContent>
        <mc:Choice Requires="wpg">
          <w:drawing>
            <wp:anchor distT="0" distB="0" distL="114300" distR="114300" simplePos="0" relativeHeight="251659264" behindDoc="0" locked="0" layoutInCell="1" allowOverlap="1" wp14:anchorId="6A1321E4" wp14:editId="7B081F1C">
              <wp:simplePos x="0" y="0"/>
              <wp:positionH relativeFrom="margin">
                <wp:align>center</wp:align>
              </wp:positionH>
              <wp:positionV relativeFrom="paragraph">
                <wp:posOffset>-142875</wp:posOffset>
              </wp:positionV>
              <wp:extent cx="3399790" cy="552450"/>
              <wp:effectExtent l="0" t="0" r="0" b="0"/>
              <wp:wrapNone/>
              <wp:docPr id="4" name="Skupina 4"/>
              <wp:cNvGraphicFramePr/>
              <a:graphic xmlns:a="http://schemas.openxmlformats.org/drawingml/2006/main">
                <a:graphicData uri="http://schemas.microsoft.com/office/word/2010/wordprocessingGroup">
                  <wpg:wgp>
                    <wpg:cNvGrpSpPr/>
                    <wpg:grpSpPr>
                      <a:xfrm>
                        <a:off x="0" y="0"/>
                        <a:ext cx="3399790" cy="552450"/>
                        <a:chOff x="0" y="0"/>
                        <a:chExt cx="3399790" cy="552450"/>
                      </a:xfrm>
                    </wpg:grpSpPr>
                    <pic:pic xmlns:pic="http://schemas.openxmlformats.org/drawingml/2006/picture">
                      <pic:nvPicPr>
                        <pic:cNvPr id="1" name="Obráze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552450"/>
                        </a:xfrm>
                        <a:prstGeom prst="rect">
                          <a:avLst/>
                        </a:prstGeom>
                      </pic:spPr>
                    </pic:pic>
                    <pic:pic xmlns:pic="http://schemas.openxmlformats.org/drawingml/2006/picture">
                      <pic:nvPicPr>
                        <pic:cNvPr id="26" name="Obrázek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727200" y="50800"/>
                          <a:ext cx="1672590" cy="447675"/>
                        </a:xfrm>
                        <a:prstGeom prst="rect">
                          <a:avLst/>
                        </a:prstGeom>
                      </pic:spPr>
                    </pic:pic>
                  </wpg:wgp>
                </a:graphicData>
              </a:graphic>
            </wp:anchor>
          </w:drawing>
        </mc:Choice>
        <mc:Fallback>
          <w:pict>
            <v:group w14:anchorId="6C41C74D" id="Skupina 4" o:spid="_x0000_s1026" style="position:absolute;margin-left:0;margin-top:-11.25pt;width:267.7pt;height:43.5pt;z-index:251659264;mso-position-horizontal:center;mso-position-horizontal-relative:margin" coordsize="33997,5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1027" type="#_x0000_t75" style="position:absolute;width:12287;height:5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">
                <v:imagedata r:id="rId3" o:title=""/>
              </v:shape>
              <v:shape id="Obrázek 26" o:spid="_x0000_s1028" type="#_x0000_t75" style="position:absolute;left:17272;top:508;width:16725;height:4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">
                <v:imagedata r:id="rId4" o:title=""/>
              </v:shape>
              <w10:wrap anchorx="margin"/>
            </v:group>
          </w:pict>
        </mc:Fallback>
      </mc:AlternateContent>
    </w:r>
  </w:p>
  <w:p w14:paraId="51A4B314" w14:textId="022DC09A" w:rsidR="000F3484" w:rsidRDefault="000F3484" w:rsidP="000F3484">
    <w:pPr>
      <w:pStyle w:val="Zhlav"/>
    </w:pPr>
  </w:p>
  <w:p w14:paraId="720342FC" w14:textId="6B7507BC" w:rsidR="000F3484" w:rsidRDefault="000F3484" w:rsidP="000F3484">
    <w:pPr>
      <w:tabs>
        <w:tab w:val="right" w:pos="9072"/>
      </w:tabs>
      <w:ind w:right="-426"/>
      <w:jc w:val="right"/>
      <w:rPr>
        <w:rFonts w:ascii="Calibri Light" w:hAnsi="Calibri Light"/>
        <w:color w:val="7F7F7F" w:themeColor="text1" w:themeTint="80"/>
        <w:sz w:val="20"/>
        <w:szCs w:val="20"/>
      </w:rPr>
    </w:pPr>
    <w:r w:rsidRPr="006800DF">
      <w:rPr>
        <w:rFonts w:ascii="Calibri Light" w:hAnsi="Calibri Light"/>
        <w:color w:val="7F7F7F" w:themeColor="text1" w:themeTint="80"/>
        <w:sz w:val="20"/>
        <w:szCs w:val="20"/>
      </w:rPr>
      <w:t>[příloha </w:t>
    </w:r>
    <w:r>
      <w:rPr>
        <w:rFonts w:ascii="Calibri Light" w:hAnsi="Calibri Light"/>
        <w:color w:val="7F7F7F" w:themeColor="text1" w:themeTint="80"/>
        <w:sz w:val="20"/>
        <w:szCs w:val="20"/>
      </w:rPr>
      <w:t>ZD č.</w:t>
    </w:r>
    <w:r w:rsidR="00AF4C31">
      <w:rPr>
        <w:rFonts w:ascii="Calibri Light" w:hAnsi="Calibri Light"/>
        <w:color w:val="7F7F7F" w:themeColor="text1" w:themeTint="80"/>
        <w:sz w:val="20"/>
        <w:szCs w:val="20"/>
      </w:rPr>
      <w:t>A3</w:t>
    </w:r>
    <w:r w:rsidRPr="006800DF">
      <w:rPr>
        <w:rFonts w:ascii="Calibri Light" w:hAnsi="Calibri Light"/>
        <w:color w:val="7F7F7F" w:themeColor="text1" w:themeTint="80"/>
        <w:sz w:val="20"/>
        <w:szCs w:val="20"/>
      </w:rPr>
      <w:t>]</w:t>
    </w:r>
  </w:p>
  <w:bookmarkEnd w:id="16"/>
  <w:p w14:paraId="69A338F8" w14:textId="77777777" w:rsidR="000F3484" w:rsidRPr="000D5012" w:rsidRDefault="000F3484" w:rsidP="000F3484">
    <w:pPr>
      <w:tabs>
        <w:tab w:val="right" w:pos="9072"/>
      </w:tabs>
      <w:ind w:right="-426"/>
      <w:jc w:val="right"/>
      <w:rPr>
        <w:rFonts w:ascii="Calibri Light" w:hAnsi="Calibri Light"/>
        <w:color w:val="7F7F7F" w:themeColor="text1" w:themeTint="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2D14"/>
    <w:multiLevelType w:val="hybridMultilevel"/>
    <w:tmpl w:val="6466266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F530B4"/>
    <w:multiLevelType w:val="hybridMultilevel"/>
    <w:tmpl w:val="841C96D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960CE3"/>
    <w:multiLevelType w:val="hybridMultilevel"/>
    <w:tmpl w:val="2A7643D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1D9461EE"/>
    <w:multiLevelType w:val="hybridMultilevel"/>
    <w:tmpl w:val="E71A88AA"/>
    <w:lvl w:ilvl="0" w:tplc="76F6276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7BE55E5"/>
    <w:multiLevelType w:val="hybridMultilevel"/>
    <w:tmpl w:val="4B64CF0E"/>
    <w:lvl w:ilvl="0" w:tplc="F7702A26">
      <w:start w:val="4000"/>
      <w:numFmt w:val="bullet"/>
      <w:lvlText w:val=""/>
      <w:lvlJc w:val="left"/>
      <w:pPr>
        <w:ind w:left="1080" w:hanging="360"/>
      </w:pPr>
      <w:rPr>
        <w:rFonts w:ascii="Symbol" w:eastAsiaTheme="minorHAnsi" w:hAnsi="Symbol"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28144F47"/>
    <w:multiLevelType w:val="hybridMultilevel"/>
    <w:tmpl w:val="B1266A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7F065C"/>
    <w:multiLevelType w:val="hybridMultilevel"/>
    <w:tmpl w:val="485E9D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BBB66A7"/>
    <w:multiLevelType w:val="hybridMultilevel"/>
    <w:tmpl w:val="E86E827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34C39DB"/>
    <w:multiLevelType w:val="hybridMultilevel"/>
    <w:tmpl w:val="B24CBF9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4C09CC"/>
    <w:multiLevelType w:val="hybridMultilevel"/>
    <w:tmpl w:val="7D942F04"/>
    <w:lvl w:ilvl="0" w:tplc="8D0EF3C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7865831"/>
    <w:multiLevelType w:val="hybridMultilevel"/>
    <w:tmpl w:val="6F3A64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C84396"/>
    <w:multiLevelType w:val="hybridMultilevel"/>
    <w:tmpl w:val="201C36E0"/>
    <w:lvl w:ilvl="0" w:tplc="D056F900">
      <w:start w:val="4000"/>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14E62E6"/>
    <w:multiLevelType w:val="hybridMultilevel"/>
    <w:tmpl w:val="883E299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1FD2B2C"/>
    <w:multiLevelType w:val="hybridMultilevel"/>
    <w:tmpl w:val="0794F3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7935E48"/>
    <w:multiLevelType w:val="hybridMultilevel"/>
    <w:tmpl w:val="6E786A3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5EE95C60"/>
    <w:multiLevelType w:val="hybridMultilevel"/>
    <w:tmpl w:val="0BB441E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61C86FE9"/>
    <w:multiLevelType w:val="hybridMultilevel"/>
    <w:tmpl w:val="0FACB55E"/>
    <w:lvl w:ilvl="0" w:tplc="69928E4A">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9CC0D57"/>
    <w:multiLevelType w:val="hybridMultilevel"/>
    <w:tmpl w:val="6FD6E0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C386312"/>
    <w:multiLevelType w:val="hybridMultilevel"/>
    <w:tmpl w:val="20329AEC"/>
    <w:lvl w:ilvl="0" w:tplc="D474E48E">
      <w:start w:val="1"/>
      <w:numFmt w:val="lowerLetter"/>
      <w:lvlText w:val="%1)"/>
      <w:lvlJc w:val="left"/>
      <w:pPr>
        <w:ind w:left="720" w:hanging="360"/>
      </w:pPr>
      <w:rPr>
        <w:rFonts w:ascii="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D0A57F9"/>
    <w:multiLevelType w:val="hybridMultilevel"/>
    <w:tmpl w:val="B18243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707C2553"/>
    <w:multiLevelType w:val="hybridMultilevel"/>
    <w:tmpl w:val="B198BE3A"/>
    <w:lvl w:ilvl="0" w:tplc="395ABEF8">
      <w:start w:val="28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1D013FA"/>
    <w:multiLevelType w:val="hybridMultilevel"/>
    <w:tmpl w:val="9594C5D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726728C1"/>
    <w:multiLevelType w:val="hybridMultilevel"/>
    <w:tmpl w:val="6E5C4A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60B5E8F"/>
    <w:multiLevelType w:val="hybridMultilevel"/>
    <w:tmpl w:val="4D1A528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4" w15:restartNumberingAfterBreak="0">
    <w:nsid w:val="7A654DAD"/>
    <w:multiLevelType w:val="hybridMultilevel"/>
    <w:tmpl w:val="028E5A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A915584"/>
    <w:multiLevelType w:val="hybridMultilevel"/>
    <w:tmpl w:val="744A98D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95325634">
    <w:abstractNumId w:val="22"/>
  </w:num>
  <w:num w:numId="2" w16cid:durableId="330258442">
    <w:abstractNumId w:val="25"/>
  </w:num>
  <w:num w:numId="3" w16cid:durableId="470340">
    <w:abstractNumId w:val="5"/>
  </w:num>
  <w:num w:numId="4" w16cid:durableId="1081371602">
    <w:abstractNumId w:val="8"/>
  </w:num>
  <w:num w:numId="5" w16cid:durableId="393897469">
    <w:abstractNumId w:val="19"/>
  </w:num>
  <w:num w:numId="6" w16cid:durableId="811755585">
    <w:abstractNumId w:val="6"/>
  </w:num>
  <w:num w:numId="7" w16cid:durableId="189221603">
    <w:abstractNumId w:val="12"/>
  </w:num>
  <w:num w:numId="8" w16cid:durableId="1415585862">
    <w:abstractNumId w:val="7"/>
  </w:num>
  <w:num w:numId="9" w16cid:durableId="913586895">
    <w:abstractNumId w:val="10"/>
  </w:num>
  <w:num w:numId="10" w16cid:durableId="283272600">
    <w:abstractNumId w:val="11"/>
  </w:num>
  <w:num w:numId="11" w16cid:durableId="1624724951">
    <w:abstractNumId w:val="4"/>
  </w:num>
  <w:num w:numId="12" w16cid:durableId="1422988127">
    <w:abstractNumId w:val="3"/>
  </w:num>
  <w:num w:numId="13" w16cid:durableId="1489513212">
    <w:abstractNumId w:val="9"/>
  </w:num>
  <w:num w:numId="14" w16cid:durableId="1216039922">
    <w:abstractNumId w:val="0"/>
  </w:num>
  <w:num w:numId="15" w16cid:durableId="2121794195">
    <w:abstractNumId w:val="1"/>
  </w:num>
  <w:num w:numId="16" w16cid:durableId="123497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57735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6002158">
    <w:abstractNumId w:val="15"/>
  </w:num>
  <w:num w:numId="19" w16cid:durableId="1981037084">
    <w:abstractNumId w:val="14"/>
  </w:num>
  <w:num w:numId="20" w16cid:durableId="1068571448">
    <w:abstractNumId w:val="2"/>
  </w:num>
  <w:num w:numId="21" w16cid:durableId="283119264">
    <w:abstractNumId w:val="16"/>
  </w:num>
  <w:num w:numId="22" w16cid:durableId="274871738">
    <w:abstractNumId w:val="24"/>
  </w:num>
  <w:num w:numId="23" w16cid:durableId="1887446727">
    <w:abstractNumId w:val="17"/>
  </w:num>
  <w:num w:numId="24" w16cid:durableId="353775295">
    <w:abstractNumId w:val="13"/>
  </w:num>
  <w:num w:numId="25" w16cid:durableId="1333021975">
    <w:abstractNumId w:val="18"/>
  </w:num>
  <w:num w:numId="26" w16cid:durableId="2041011642">
    <w:abstractNumId w:val="20"/>
  </w:num>
  <w:num w:numId="27" w16cid:durableId="9828080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ocumentProtection w:edit="readOnly" w:enforcement="1" w:cryptProviderType="rsaAES" w:cryptAlgorithmClass="hash" w:cryptAlgorithmType="typeAny" w:cryptAlgorithmSid="14" w:cryptSpinCount="100000" w:hash="+tybSLoLemcc+RCKSvsA9sVeuZZf7a0mwXQcEtBey++2t6crdl0ef0o2MULoO0XhKJR6mR1lvo5Ow1R1VcPsRQ==" w:salt="G2Fqz0vWDiTIB1AYt6ksoQ=="/>
  <w:defaultTabStop w:val="709"/>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BD"/>
    <w:rsid w:val="00002064"/>
    <w:rsid w:val="00004B2D"/>
    <w:rsid w:val="0000687A"/>
    <w:rsid w:val="00011F56"/>
    <w:rsid w:val="00012E9E"/>
    <w:rsid w:val="00014F50"/>
    <w:rsid w:val="0001738B"/>
    <w:rsid w:val="00017EF1"/>
    <w:rsid w:val="00021951"/>
    <w:rsid w:val="00025E0F"/>
    <w:rsid w:val="000324BD"/>
    <w:rsid w:val="0003377E"/>
    <w:rsid w:val="00036E30"/>
    <w:rsid w:val="00037BD3"/>
    <w:rsid w:val="0004333C"/>
    <w:rsid w:val="00044C39"/>
    <w:rsid w:val="0004778C"/>
    <w:rsid w:val="000502D3"/>
    <w:rsid w:val="000543EF"/>
    <w:rsid w:val="000609EC"/>
    <w:rsid w:val="000616AF"/>
    <w:rsid w:val="00061A32"/>
    <w:rsid w:val="00062DA4"/>
    <w:rsid w:val="0006546F"/>
    <w:rsid w:val="0006692E"/>
    <w:rsid w:val="0007127B"/>
    <w:rsid w:val="000738B8"/>
    <w:rsid w:val="00073FD6"/>
    <w:rsid w:val="00074E80"/>
    <w:rsid w:val="00074EB0"/>
    <w:rsid w:val="0007778F"/>
    <w:rsid w:val="0008074F"/>
    <w:rsid w:val="00082B99"/>
    <w:rsid w:val="00082CEF"/>
    <w:rsid w:val="00083462"/>
    <w:rsid w:val="0008616D"/>
    <w:rsid w:val="000861DE"/>
    <w:rsid w:val="00091391"/>
    <w:rsid w:val="000914B2"/>
    <w:rsid w:val="00093513"/>
    <w:rsid w:val="0009661B"/>
    <w:rsid w:val="00096754"/>
    <w:rsid w:val="00097911"/>
    <w:rsid w:val="000A1246"/>
    <w:rsid w:val="000A16A2"/>
    <w:rsid w:val="000A4E6D"/>
    <w:rsid w:val="000A5B79"/>
    <w:rsid w:val="000B11F3"/>
    <w:rsid w:val="000B56B4"/>
    <w:rsid w:val="000C1E3A"/>
    <w:rsid w:val="000C20F8"/>
    <w:rsid w:val="000C22FC"/>
    <w:rsid w:val="000C2E58"/>
    <w:rsid w:val="000C5728"/>
    <w:rsid w:val="000C5E40"/>
    <w:rsid w:val="000D13BA"/>
    <w:rsid w:val="000D1806"/>
    <w:rsid w:val="000D1A1C"/>
    <w:rsid w:val="000D1B07"/>
    <w:rsid w:val="000D1EE3"/>
    <w:rsid w:val="000D5B82"/>
    <w:rsid w:val="000D5C07"/>
    <w:rsid w:val="000D5FFA"/>
    <w:rsid w:val="000D7D31"/>
    <w:rsid w:val="000E17EC"/>
    <w:rsid w:val="000E391A"/>
    <w:rsid w:val="000E51C1"/>
    <w:rsid w:val="000F156D"/>
    <w:rsid w:val="000F3484"/>
    <w:rsid w:val="000F41FC"/>
    <w:rsid w:val="000F5784"/>
    <w:rsid w:val="000F5EBA"/>
    <w:rsid w:val="00100DE0"/>
    <w:rsid w:val="00100E10"/>
    <w:rsid w:val="001015F6"/>
    <w:rsid w:val="001026B9"/>
    <w:rsid w:val="00105F23"/>
    <w:rsid w:val="00106305"/>
    <w:rsid w:val="0010715C"/>
    <w:rsid w:val="00107633"/>
    <w:rsid w:val="0011538D"/>
    <w:rsid w:val="001167E2"/>
    <w:rsid w:val="00117B19"/>
    <w:rsid w:val="00120150"/>
    <w:rsid w:val="0012071A"/>
    <w:rsid w:val="001207A0"/>
    <w:rsid w:val="00120E8E"/>
    <w:rsid w:val="00121686"/>
    <w:rsid w:val="00124B72"/>
    <w:rsid w:val="001250AF"/>
    <w:rsid w:val="001273A5"/>
    <w:rsid w:val="00133887"/>
    <w:rsid w:val="00134E4B"/>
    <w:rsid w:val="00135AAA"/>
    <w:rsid w:val="00136F65"/>
    <w:rsid w:val="00142677"/>
    <w:rsid w:val="001427F1"/>
    <w:rsid w:val="00146397"/>
    <w:rsid w:val="00147058"/>
    <w:rsid w:val="0014773D"/>
    <w:rsid w:val="00150F63"/>
    <w:rsid w:val="00151010"/>
    <w:rsid w:val="001511DA"/>
    <w:rsid w:val="0016049C"/>
    <w:rsid w:val="00162B20"/>
    <w:rsid w:val="00163230"/>
    <w:rsid w:val="00164515"/>
    <w:rsid w:val="00165249"/>
    <w:rsid w:val="0016569F"/>
    <w:rsid w:val="0016775D"/>
    <w:rsid w:val="00174EBC"/>
    <w:rsid w:val="00177856"/>
    <w:rsid w:val="00184E0F"/>
    <w:rsid w:val="00185DF3"/>
    <w:rsid w:val="00191783"/>
    <w:rsid w:val="001917E9"/>
    <w:rsid w:val="0019236B"/>
    <w:rsid w:val="00192A3F"/>
    <w:rsid w:val="00194A8D"/>
    <w:rsid w:val="001952A2"/>
    <w:rsid w:val="00197C6D"/>
    <w:rsid w:val="001A1532"/>
    <w:rsid w:val="001A2524"/>
    <w:rsid w:val="001A48A3"/>
    <w:rsid w:val="001A5934"/>
    <w:rsid w:val="001A7265"/>
    <w:rsid w:val="001A7B53"/>
    <w:rsid w:val="001A7C0C"/>
    <w:rsid w:val="001B4AAF"/>
    <w:rsid w:val="001C51BA"/>
    <w:rsid w:val="001C6207"/>
    <w:rsid w:val="001C6D71"/>
    <w:rsid w:val="001C7E5D"/>
    <w:rsid w:val="001D03D1"/>
    <w:rsid w:val="001D1144"/>
    <w:rsid w:val="001D1FC6"/>
    <w:rsid w:val="001D34D6"/>
    <w:rsid w:val="001D4D29"/>
    <w:rsid w:val="001D5B1C"/>
    <w:rsid w:val="001D79D8"/>
    <w:rsid w:val="001E036E"/>
    <w:rsid w:val="001E0949"/>
    <w:rsid w:val="001E252B"/>
    <w:rsid w:val="001E7578"/>
    <w:rsid w:val="001E7BF4"/>
    <w:rsid w:val="001F072A"/>
    <w:rsid w:val="001F1417"/>
    <w:rsid w:val="001F2B7C"/>
    <w:rsid w:val="001F5138"/>
    <w:rsid w:val="001F73C3"/>
    <w:rsid w:val="001F7797"/>
    <w:rsid w:val="001F7AC2"/>
    <w:rsid w:val="0020071C"/>
    <w:rsid w:val="00201480"/>
    <w:rsid w:val="00206BCD"/>
    <w:rsid w:val="00207A05"/>
    <w:rsid w:val="00212948"/>
    <w:rsid w:val="0021367B"/>
    <w:rsid w:val="00215649"/>
    <w:rsid w:val="0021628D"/>
    <w:rsid w:val="002171E4"/>
    <w:rsid w:val="0021793C"/>
    <w:rsid w:val="00222246"/>
    <w:rsid w:val="00223E1C"/>
    <w:rsid w:val="00224867"/>
    <w:rsid w:val="002300BD"/>
    <w:rsid w:val="00230424"/>
    <w:rsid w:val="00231A70"/>
    <w:rsid w:val="00232BBA"/>
    <w:rsid w:val="0024467B"/>
    <w:rsid w:val="0024687A"/>
    <w:rsid w:val="00250C5F"/>
    <w:rsid w:val="00250D8D"/>
    <w:rsid w:val="0025585E"/>
    <w:rsid w:val="002567BE"/>
    <w:rsid w:val="0025751F"/>
    <w:rsid w:val="002618A6"/>
    <w:rsid w:val="0026248C"/>
    <w:rsid w:val="00264273"/>
    <w:rsid w:val="0026540F"/>
    <w:rsid w:val="0027191F"/>
    <w:rsid w:val="0027470A"/>
    <w:rsid w:val="002815F7"/>
    <w:rsid w:val="0028318B"/>
    <w:rsid w:val="00285DD4"/>
    <w:rsid w:val="00291C64"/>
    <w:rsid w:val="00295C4E"/>
    <w:rsid w:val="0029724F"/>
    <w:rsid w:val="002979D3"/>
    <w:rsid w:val="002A22E1"/>
    <w:rsid w:val="002A27C2"/>
    <w:rsid w:val="002A64C0"/>
    <w:rsid w:val="002B17A4"/>
    <w:rsid w:val="002B23DD"/>
    <w:rsid w:val="002B41D2"/>
    <w:rsid w:val="002B56BB"/>
    <w:rsid w:val="002B798A"/>
    <w:rsid w:val="002C2A35"/>
    <w:rsid w:val="002C4616"/>
    <w:rsid w:val="002C4E90"/>
    <w:rsid w:val="002D1CA2"/>
    <w:rsid w:val="002D4A1E"/>
    <w:rsid w:val="002D7A86"/>
    <w:rsid w:val="002D7FC8"/>
    <w:rsid w:val="002E0F98"/>
    <w:rsid w:val="002E10C0"/>
    <w:rsid w:val="002E1966"/>
    <w:rsid w:val="002E3310"/>
    <w:rsid w:val="002F595F"/>
    <w:rsid w:val="00300701"/>
    <w:rsid w:val="00301FB4"/>
    <w:rsid w:val="00305CEA"/>
    <w:rsid w:val="00312B0C"/>
    <w:rsid w:val="00315658"/>
    <w:rsid w:val="0031612E"/>
    <w:rsid w:val="0032368E"/>
    <w:rsid w:val="003269DE"/>
    <w:rsid w:val="00337347"/>
    <w:rsid w:val="0034613C"/>
    <w:rsid w:val="00346772"/>
    <w:rsid w:val="00351956"/>
    <w:rsid w:val="003521BA"/>
    <w:rsid w:val="00352F6B"/>
    <w:rsid w:val="003554A0"/>
    <w:rsid w:val="00357570"/>
    <w:rsid w:val="00360457"/>
    <w:rsid w:val="00362041"/>
    <w:rsid w:val="00363A7B"/>
    <w:rsid w:val="00364D8C"/>
    <w:rsid w:val="00365612"/>
    <w:rsid w:val="0036594D"/>
    <w:rsid w:val="00366444"/>
    <w:rsid w:val="00370D12"/>
    <w:rsid w:val="00374C8F"/>
    <w:rsid w:val="00376132"/>
    <w:rsid w:val="00376EF8"/>
    <w:rsid w:val="00377C47"/>
    <w:rsid w:val="00381C35"/>
    <w:rsid w:val="0038450E"/>
    <w:rsid w:val="00384784"/>
    <w:rsid w:val="00394B56"/>
    <w:rsid w:val="00395460"/>
    <w:rsid w:val="003A1EAD"/>
    <w:rsid w:val="003A3B26"/>
    <w:rsid w:val="003A7956"/>
    <w:rsid w:val="003B0DD2"/>
    <w:rsid w:val="003B1111"/>
    <w:rsid w:val="003B13C8"/>
    <w:rsid w:val="003B1B50"/>
    <w:rsid w:val="003B2553"/>
    <w:rsid w:val="003B3F44"/>
    <w:rsid w:val="003B74A0"/>
    <w:rsid w:val="003C0671"/>
    <w:rsid w:val="003C137E"/>
    <w:rsid w:val="003C528B"/>
    <w:rsid w:val="003C5E7A"/>
    <w:rsid w:val="003C799C"/>
    <w:rsid w:val="003C7A2E"/>
    <w:rsid w:val="003D119D"/>
    <w:rsid w:val="003D2704"/>
    <w:rsid w:val="003D34E7"/>
    <w:rsid w:val="003D49CA"/>
    <w:rsid w:val="003D582B"/>
    <w:rsid w:val="003D7CC2"/>
    <w:rsid w:val="003E2A7D"/>
    <w:rsid w:val="003E43C2"/>
    <w:rsid w:val="003E7040"/>
    <w:rsid w:val="003F47AE"/>
    <w:rsid w:val="003F55F5"/>
    <w:rsid w:val="003F69DB"/>
    <w:rsid w:val="00401328"/>
    <w:rsid w:val="004034A4"/>
    <w:rsid w:val="00403F92"/>
    <w:rsid w:val="00406C12"/>
    <w:rsid w:val="00413EEE"/>
    <w:rsid w:val="00414459"/>
    <w:rsid w:val="004223F4"/>
    <w:rsid w:val="004229A3"/>
    <w:rsid w:val="00422B92"/>
    <w:rsid w:val="0043032B"/>
    <w:rsid w:val="004313A2"/>
    <w:rsid w:val="00431519"/>
    <w:rsid w:val="00432388"/>
    <w:rsid w:val="004336AD"/>
    <w:rsid w:val="00437246"/>
    <w:rsid w:val="0043770B"/>
    <w:rsid w:val="004419DC"/>
    <w:rsid w:val="004437CD"/>
    <w:rsid w:val="00444287"/>
    <w:rsid w:val="0044451C"/>
    <w:rsid w:val="00446B61"/>
    <w:rsid w:val="00450E80"/>
    <w:rsid w:val="00456305"/>
    <w:rsid w:val="004571F0"/>
    <w:rsid w:val="0046641B"/>
    <w:rsid w:val="0046766F"/>
    <w:rsid w:val="00470FC6"/>
    <w:rsid w:val="00471D71"/>
    <w:rsid w:val="00473F52"/>
    <w:rsid w:val="004748B7"/>
    <w:rsid w:val="00474FEC"/>
    <w:rsid w:val="00482DE8"/>
    <w:rsid w:val="00483048"/>
    <w:rsid w:val="00485A12"/>
    <w:rsid w:val="00485D38"/>
    <w:rsid w:val="00486B01"/>
    <w:rsid w:val="00486BD4"/>
    <w:rsid w:val="004871C9"/>
    <w:rsid w:val="004909C0"/>
    <w:rsid w:val="00490AFD"/>
    <w:rsid w:val="004962A4"/>
    <w:rsid w:val="004A0105"/>
    <w:rsid w:val="004A55D3"/>
    <w:rsid w:val="004B07B7"/>
    <w:rsid w:val="004B18BF"/>
    <w:rsid w:val="004B1C3E"/>
    <w:rsid w:val="004B25A2"/>
    <w:rsid w:val="004B2FFC"/>
    <w:rsid w:val="004B3B7C"/>
    <w:rsid w:val="004B4F62"/>
    <w:rsid w:val="004B563C"/>
    <w:rsid w:val="004C0604"/>
    <w:rsid w:val="004C3899"/>
    <w:rsid w:val="004D5FA6"/>
    <w:rsid w:val="004D64AE"/>
    <w:rsid w:val="004D7E72"/>
    <w:rsid w:val="004E0034"/>
    <w:rsid w:val="004E2426"/>
    <w:rsid w:val="004E3F89"/>
    <w:rsid w:val="004E4439"/>
    <w:rsid w:val="004E4894"/>
    <w:rsid w:val="004E54CA"/>
    <w:rsid w:val="004E5573"/>
    <w:rsid w:val="004E5728"/>
    <w:rsid w:val="004F066C"/>
    <w:rsid w:val="004F4A4C"/>
    <w:rsid w:val="004F5F24"/>
    <w:rsid w:val="00511BEF"/>
    <w:rsid w:val="00512E42"/>
    <w:rsid w:val="005153C1"/>
    <w:rsid w:val="00516C27"/>
    <w:rsid w:val="005174EA"/>
    <w:rsid w:val="00522A5B"/>
    <w:rsid w:val="00523497"/>
    <w:rsid w:val="0052655B"/>
    <w:rsid w:val="005309FD"/>
    <w:rsid w:val="00530DA7"/>
    <w:rsid w:val="0053208F"/>
    <w:rsid w:val="00533222"/>
    <w:rsid w:val="00535BBF"/>
    <w:rsid w:val="00537A3A"/>
    <w:rsid w:val="00540E8E"/>
    <w:rsid w:val="00542710"/>
    <w:rsid w:val="00546F2B"/>
    <w:rsid w:val="00552E47"/>
    <w:rsid w:val="005539AD"/>
    <w:rsid w:val="0055443B"/>
    <w:rsid w:val="00554EB6"/>
    <w:rsid w:val="00561925"/>
    <w:rsid w:val="00562265"/>
    <w:rsid w:val="0056472F"/>
    <w:rsid w:val="005728C1"/>
    <w:rsid w:val="00574D8A"/>
    <w:rsid w:val="00575803"/>
    <w:rsid w:val="00582774"/>
    <w:rsid w:val="00582A2D"/>
    <w:rsid w:val="00582ACD"/>
    <w:rsid w:val="00583085"/>
    <w:rsid w:val="00590333"/>
    <w:rsid w:val="005953F0"/>
    <w:rsid w:val="005A0636"/>
    <w:rsid w:val="005A0669"/>
    <w:rsid w:val="005A4649"/>
    <w:rsid w:val="005A5228"/>
    <w:rsid w:val="005B3CE1"/>
    <w:rsid w:val="005B4510"/>
    <w:rsid w:val="005B6519"/>
    <w:rsid w:val="005C0088"/>
    <w:rsid w:val="005C42C3"/>
    <w:rsid w:val="005C52E9"/>
    <w:rsid w:val="005C54A3"/>
    <w:rsid w:val="005C6FC1"/>
    <w:rsid w:val="005C7146"/>
    <w:rsid w:val="005C7B31"/>
    <w:rsid w:val="005D0BA4"/>
    <w:rsid w:val="005D32C0"/>
    <w:rsid w:val="005E29CF"/>
    <w:rsid w:val="005F0141"/>
    <w:rsid w:val="005F0841"/>
    <w:rsid w:val="005F0FC8"/>
    <w:rsid w:val="005F131F"/>
    <w:rsid w:val="005F2406"/>
    <w:rsid w:val="005F5BD2"/>
    <w:rsid w:val="005F6307"/>
    <w:rsid w:val="005F6EE0"/>
    <w:rsid w:val="00600C01"/>
    <w:rsid w:val="0060283E"/>
    <w:rsid w:val="006049D9"/>
    <w:rsid w:val="0061509D"/>
    <w:rsid w:val="00617B0D"/>
    <w:rsid w:val="00620C5F"/>
    <w:rsid w:val="00622D0F"/>
    <w:rsid w:val="006246D1"/>
    <w:rsid w:val="006246F8"/>
    <w:rsid w:val="00624E77"/>
    <w:rsid w:val="0063041B"/>
    <w:rsid w:val="00633D54"/>
    <w:rsid w:val="006341C3"/>
    <w:rsid w:val="006364E2"/>
    <w:rsid w:val="00650165"/>
    <w:rsid w:val="00652FD5"/>
    <w:rsid w:val="00660268"/>
    <w:rsid w:val="00662AF1"/>
    <w:rsid w:val="006650FE"/>
    <w:rsid w:val="00670618"/>
    <w:rsid w:val="00670748"/>
    <w:rsid w:val="0067242B"/>
    <w:rsid w:val="0067362C"/>
    <w:rsid w:val="006738A2"/>
    <w:rsid w:val="006751C1"/>
    <w:rsid w:val="006775F5"/>
    <w:rsid w:val="006808DC"/>
    <w:rsid w:val="00680A2B"/>
    <w:rsid w:val="0068190C"/>
    <w:rsid w:val="00682A5A"/>
    <w:rsid w:val="00682D90"/>
    <w:rsid w:val="00685FF6"/>
    <w:rsid w:val="00690272"/>
    <w:rsid w:val="00692274"/>
    <w:rsid w:val="006936DB"/>
    <w:rsid w:val="006938E5"/>
    <w:rsid w:val="00693D9A"/>
    <w:rsid w:val="00694EA0"/>
    <w:rsid w:val="00697684"/>
    <w:rsid w:val="006976BB"/>
    <w:rsid w:val="006A01EE"/>
    <w:rsid w:val="006A4183"/>
    <w:rsid w:val="006A449A"/>
    <w:rsid w:val="006A49FD"/>
    <w:rsid w:val="006A4E06"/>
    <w:rsid w:val="006A5D30"/>
    <w:rsid w:val="006B036B"/>
    <w:rsid w:val="006B0B12"/>
    <w:rsid w:val="006B263B"/>
    <w:rsid w:val="006C0FA3"/>
    <w:rsid w:val="006C55E6"/>
    <w:rsid w:val="006C5AEC"/>
    <w:rsid w:val="006D016E"/>
    <w:rsid w:val="006D0DB6"/>
    <w:rsid w:val="006D2171"/>
    <w:rsid w:val="006D31EE"/>
    <w:rsid w:val="006D5066"/>
    <w:rsid w:val="006D51A3"/>
    <w:rsid w:val="006D5B22"/>
    <w:rsid w:val="006D74B2"/>
    <w:rsid w:val="006D77B3"/>
    <w:rsid w:val="006D7ED0"/>
    <w:rsid w:val="006E042F"/>
    <w:rsid w:val="006E649B"/>
    <w:rsid w:val="006F25E9"/>
    <w:rsid w:val="006F5BD3"/>
    <w:rsid w:val="006F61BD"/>
    <w:rsid w:val="0070045B"/>
    <w:rsid w:val="00703566"/>
    <w:rsid w:val="00707A20"/>
    <w:rsid w:val="007101F6"/>
    <w:rsid w:val="00710EB0"/>
    <w:rsid w:val="007112CF"/>
    <w:rsid w:val="00717AC6"/>
    <w:rsid w:val="00721D6A"/>
    <w:rsid w:val="00723C66"/>
    <w:rsid w:val="00723DF3"/>
    <w:rsid w:val="00727E28"/>
    <w:rsid w:val="0073045D"/>
    <w:rsid w:val="00735D70"/>
    <w:rsid w:val="0073676C"/>
    <w:rsid w:val="00737924"/>
    <w:rsid w:val="00740358"/>
    <w:rsid w:val="00747C13"/>
    <w:rsid w:val="00747DE4"/>
    <w:rsid w:val="007506E5"/>
    <w:rsid w:val="00752F85"/>
    <w:rsid w:val="00761DB6"/>
    <w:rsid w:val="007635B4"/>
    <w:rsid w:val="007638F6"/>
    <w:rsid w:val="0076472E"/>
    <w:rsid w:val="00765942"/>
    <w:rsid w:val="00771058"/>
    <w:rsid w:val="00771DBD"/>
    <w:rsid w:val="00771DC6"/>
    <w:rsid w:val="00772F36"/>
    <w:rsid w:val="00773848"/>
    <w:rsid w:val="00774C97"/>
    <w:rsid w:val="00775B6C"/>
    <w:rsid w:val="007768E4"/>
    <w:rsid w:val="0077733B"/>
    <w:rsid w:val="00777F3D"/>
    <w:rsid w:val="00777F4C"/>
    <w:rsid w:val="00784B8C"/>
    <w:rsid w:val="007865A5"/>
    <w:rsid w:val="007914F4"/>
    <w:rsid w:val="00791803"/>
    <w:rsid w:val="0079298B"/>
    <w:rsid w:val="00793BAB"/>
    <w:rsid w:val="007958A8"/>
    <w:rsid w:val="007979AF"/>
    <w:rsid w:val="007A0DBC"/>
    <w:rsid w:val="007A2C7A"/>
    <w:rsid w:val="007A4265"/>
    <w:rsid w:val="007A68A8"/>
    <w:rsid w:val="007B0DC4"/>
    <w:rsid w:val="007B138D"/>
    <w:rsid w:val="007B3D12"/>
    <w:rsid w:val="007C0530"/>
    <w:rsid w:val="007C4040"/>
    <w:rsid w:val="007C4720"/>
    <w:rsid w:val="007C48C4"/>
    <w:rsid w:val="007C4B72"/>
    <w:rsid w:val="007C624E"/>
    <w:rsid w:val="007D0CB4"/>
    <w:rsid w:val="007D0DB6"/>
    <w:rsid w:val="007D2271"/>
    <w:rsid w:val="007D4D2E"/>
    <w:rsid w:val="007D5C57"/>
    <w:rsid w:val="007D6F54"/>
    <w:rsid w:val="007E117C"/>
    <w:rsid w:val="007E45CE"/>
    <w:rsid w:val="007E691B"/>
    <w:rsid w:val="007E795F"/>
    <w:rsid w:val="007F0097"/>
    <w:rsid w:val="007F3616"/>
    <w:rsid w:val="007F6D91"/>
    <w:rsid w:val="007F7613"/>
    <w:rsid w:val="0080692A"/>
    <w:rsid w:val="00807B06"/>
    <w:rsid w:val="008108F4"/>
    <w:rsid w:val="00811026"/>
    <w:rsid w:val="008128B5"/>
    <w:rsid w:val="008128B8"/>
    <w:rsid w:val="00814579"/>
    <w:rsid w:val="008155AA"/>
    <w:rsid w:val="008158E3"/>
    <w:rsid w:val="00816577"/>
    <w:rsid w:val="008219CB"/>
    <w:rsid w:val="008220C1"/>
    <w:rsid w:val="00825BC1"/>
    <w:rsid w:val="00826D64"/>
    <w:rsid w:val="00830374"/>
    <w:rsid w:val="0083157D"/>
    <w:rsid w:val="0083795B"/>
    <w:rsid w:val="00837D1F"/>
    <w:rsid w:val="00840F94"/>
    <w:rsid w:val="008413A4"/>
    <w:rsid w:val="00842014"/>
    <w:rsid w:val="0084271C"/>
    <w:rsid w:val="00842C3A"/>
    <w:rsid w:val="00846D6C"/>
    <w:rsid w:val="0084711B"/>
    <w:rsid w:val="00855FF1"/>
    <w:rsid w:val="00856F3B"/>
    <w:rsid w:val="0086183F"/>
    <w:rsid w:val="00862AF5"/>
    <w:rsid w:val="00864331"/>
    <w:rsid w:val="0086560A"/>
    <w:rsid w:val="0086758F"/>
    <w:rsid w:val="008678BE"/>
    <w:rsid w:val="008706B5"/>
    <w:rsid w:val="00872575"/>
    <w:rsid w:val="00881CF3"/>
    <w:rsid w:val="008846DE"/>
    <w:rsid w:val="00887E8D"/>
    <w:rsid w:val="00891B7F"/>
    <w:rsid w:val="008927BF"/>
    <w:rsid w:val="0089676C"/>
    <w:rsid w:val="008A2022"/>
    <w:rsid w:val="008A46F6"/>
    <w:rsid w:val="008A4EC5"/>
    <w:rsid w:val="008A64CB"/>
    <w:rsid w:val="008A7480"/>
    <w:rsid w:val="008B1B6C"/>
    <w:rsid w:val="008B5029"/>
    <w:rsid w:val="008B67BE"/>
    <w:rsid w:val="008C1544"/>
    <w:rsid w:val="008C2527"/>
    <w:rsid w:val="008C3019"/>
    <w:rsid w:val="008C352D"/>
    <w:rsid w:val="008C6344"/>
    <w:rsid w:val="008D34E8"/>
    <w:rsid w:val="008D36C4"/>
    <w:rsid w:val="008D6565"/>
    <w:rsid w:val="008E037C"/>
    <w:rsid w:val="0090329D"/>
    <w:rsid w:val="00906395"/>
    <w:rsid w:val="0091010E"/>
    <w:rsid w:val="00913045"/>
    <w:rsid w:val="00913F74"/>
    <w:rsid w:val="009141D8"/>
    <w:rsid w:val="0091634F"/>
    <w:rsid w:val="00916A59"/>
    <w:rsid w:val="009257CA"/>
    <w:rsid w:val="00925EE6"/>
    <w:rsid w:val="00927756"/>
    <w:rsid w:val="00930F7E"/>
    <w:rsid w:val="00930FE9"/>
    <w:rsid w:val="00933D02"/>
    <w:rsid w:val="009427ED"/>
    <w:rsid w:val="009462A3"/>
    <w:rsid w:val="009474D7"/>
    <w:rsid w:val="0095355E"/>
    <w:rsid w:val="00956537"/>
    <w:rsid w:val="00960473"/>
    <w:rsid w:val="009639E2"/>
    <w:rsid w:val="009652E6"/>
    <w:rsid w:val="00965555"/>
    <w:rsid w:val="0097015D"/>
    <w:rsid w:val="00971DD8"/>
    <w:rsid w:val="00972662"/>
    <w:rsid w:val="00973851"/>
    <w:rsid w:val="00976ABB"/>
    <w:rsid w:val="00976F89"/>
    <w:rsid w:val="009777BA"/>
    <w:rsid w:val="00980415"/>
    <w:rsid w:val="00980CC1"/>
    <w:rsid w:val="00984142"/>
    <w:rsid w:val="00987A3B"/>
    <w:rsid w:val="00987CCC"/>
    <w:rsid w:val="00991F31"/>
    <w:rsid w:val="009930EF"/>
    <w:rsid w:val="00994C89"/>
    <w:rsid w:val="00995A24"/>
    <w:rsid w:val="00997394"/>
    <w:rsid w:val="009978FF"/>
    <w:rsid w:val="009A132F"/>
    <w:rsid w:val="009A2D5B"/>
    <w:rsid w:val="009A3CEE"/>
    <w:rsid w:val="009B0808"/>
    <w:rsid w:val="009B191C"/>
    <w:rsid w:val="009B4F6A"/>
    <w:rsid w:val="009C7534"/>
    <w:rsid w:val="009D0A1F"/>
    <w:rsid w:val="009D152F"/>
    <w:rsid w:val="009D2DB2"/>
    <w:rsid w:val="009D3085"/>
    <w:rsid w:val="009D3261"/>
    <w:rsid w:val="009D4E16"/>
    <w:rsid w:val="009E20BC"/>
    <w:rsid w:val="009E30FF"/>
    <w:rsid w:val="009E385E"/>
    <w:rsid w:val="009E4BB2"/>
    <w:rsid w:val="009F1780"/>
    <w:rsid w:val="009F343E"/>
    <w:rsid w:val="009F4AF4"/>
    <w:rsid w:val="009F50E0"/>
    <w:rsid w:val="00A0239D"/>
    <w:rsid w:val="00A063BB"/>
    <w:rsid w:val="00A07BB2"/>
    <w:rsid w:val="00A07C59"/>
    <w:rsid w:val="00A13B2D"/>
    <w:rsid w:val="00A15079"/>
    <w:rsid w:val="00A1679C"/>
    <w:rsid w:val="00A1695D"/>
    <w:rsid w:val="00A20E45"/>
    <w:rsid w:val="00A227C7"/>
    <w:rsid w:val="00A239E1"/>
    <w:rsid w:val="00A2671C"/>
    <w:rsid w:val="00A27F6E"/>
    <w:rsid w:val="00A34167"/>
    <w:rsid w:val="00A34F04"/>
    <w:rsid w:val="00A357B4"/>
    <w:rsid w:val="00A409E3"/>
    <w:rsid w:val="00A44069"/>
    <w:rsid w:val="00A443BB"/>
    <w:rsid w:val="00A4586B"/>
    <w:rsid w:val="00A60845"/>
    <w:rsid w:val="00A617DF"/>
    <w:rsid w:val="00A61CDF"/>
    <w:rsid w:val="00A634B4"/>
    <w:rsid w:val="00A64FEE"/>
    <w:rsid w:val="00A6737C"/>
    <w:rsid w:val="00A700C5"/>
    <w:rsid w:val="00A704B3"/>
    <w:rsid w:val="00A70B69"/>
    <w:rsid w:val="00A7487D"/>
    <w:rsid w:val="00A766F2"/>
    <w:rsid w:val="00A81A01"/>
    <w:rsid w:val="00A86C4C"/>
    <w:rsid w:val="00A91762"/>
    <w:rsid w:val="00A94C0B"/>
    <w:rsid w:val="00A9676C"/>
    <w:rsid w:val="00AA0B1D"/>
    <w:rsid w:val="00AA492E"/>
    <w:rsid w:val="00AA7D0C"/>
    <w:rsid w:val="00AB1186"/>
    <w:rsid w:val="00AB7F06"/>
    <w:rsid w:val="00AC096C"/>
    <w:rsid w:val="00AC559A"/>
    <w:rsid w:val="00AC5EE5"/>
    <w:rsid w:val="00AC66A1"/>
    <w:rsid w:val="00AC7463"/>
    <w:rsid w:val="00AC74AA"/>
    <w:rsid w:val="00AC77D3"/>
    <w:rsid w:val="00AD39DB"/>
    <w:rsid w:val="00AE274E"/>
    <w:rsid w:val="00AE540F"/>
    <w:rsid w:val="00AE563C"/>
    <w:rsid w:val="00AF3061"/>
    <w:rsid w:val="00AF4C31"/>
    <w:rsid w:val="00AF546A"/>
    <w:rsid w:val="00AF6F1C"/>
    <w:rsid w:val="00AF768C"/>
    <w:rsid w:val="00B007FF"/>
    <w:rsid w:val="00B0419E"/>
    <w:rsid w:val="00B052FB"/>
    <w:rsid w:val="00B1001A"/>
    <w:rsid w:val="00B135D2"/>
    <w:rsid w:val="00B17CE8"/>
    <w:rsid w:val="00B21539"/>
    <w:rsid w:val="00B226AB"/>
    <w:rsid w:val="00B233C2"/>
    <w:rsid w:val="00B26B70"/>
    <w:rsid w:val="00B30977"/>
    <w:rsid w:val="00B32218"/>
    <w:rsid w:val="00B32BA5"/>
    <w:rsid w:val="00B32E32"/>
    <w:rsid w:val="00B339FC"/>
    <w:rsid w:val="00B33F23"/>
    <w:rsid w:val="00B34B5F"/>
    <w:rsid w:val="00B40F52"/>
    <w:rsid w:val="00B44C97"/>
    <w:rsid w:val="00B457A9"/>
    <w:rsid w:val="00B46599"/>
    <w:rsid w:val="00B468CF"/>
    <w:rsid w:val="00B47200"/>
    <w:rsid w:val="00B519E7"/>
    <w:rsid w:val="00B51C1A"/>
    <w:rsid w:val="00B52612"/>
    <w:rsid w:val="00B52ED5"/>
    <w:rsid w:val="00B551B2"/>
    <w:rsid w:val="00B565AD"/>
    <w:rsid w:val="00B56DBD"/>
    <w:rsid w:val="00B62903"/>
    <w:rsid w:val="00B65BAD"/>
    <w:rsid w:val="00B666CC"/>
    <w:rsid w:val="00B67963"/>
    <w:rsid w:val="00B70567"/>
    <w:rsid w:val="00B70594"/>
    <w:rsid w:val="00B70B79"/>
    <w:rsid w:val="00B70D62"/>
    <w:rsid w:val="00B7370A"/>
    <w:rsid w:val="00B741DC"/>
    <w:rsid w:val="00B77B86"/>
    <w:rsid w:val="00B81FCA"/>
    <w:rsid w:val="00B85BEB"/>
    <w:rsid w:val="00B879C9"/>
    <w:rsid w:val="00B87A6A"/>
    <w:rsid w:val="00B91D48"/>
    <w:rsid w:val="00B92289"/>
    <w:rsid w:val="00B93A04"/>
    <w:rsid w:val="00B97244"/>
    <w:rsid w:val="00B97FE6"/>
    <w:rsid w:val="00BA06E2"/>
    <w:rsid w:val="00BA08A9"/>
    <w:rsid w:val="00BA1E51"/>
    <w:rsid w:val="00BA2763"/>
    <w:rsid w:val="00BA3D9A"/>
    <w:rsid w:val="00BA5D5D"/>
    <w:rsid w:val="00BA7689"/>
    <w:rsid w:val="00BB0D2B"/>
    <w:rsid w:val="00BB1130"/>
    <w:rsid w:val="00BB1FDC"/>
    <w:rsid w:val="00BB225B"/>
    <w:rsid w:val="00BB24A4"/>
    <w:rsid w:val="00BB2E57"/>
    <w:rsid w:val="00BB3A7F"/>
    <w:rsid w:val="00BB638E"/>
    <w:rsid w:val="00BC1026"/>
    <w:rsid w:val="00BC61B8"/>
    <w:rsid w:val="00BC74EB"/>
    <w:rsid w:val="00BD24EA"/>
    <w:rsid w:val="00BD40B4"/>
    <w:rsid w:val="00BD475D"/>
    <w:rsid w:val="00BD5748"/>
    <w:rsid w:val="00BD65C2"/>
    <w:rsid w:val="00BE57FF"/>
    <w:rsid w:val="00BE6F74"/>
    <w:rsid w:val="00BE7344"/>
    <w:rsid w:val="00BF3DBF"/>
    <w:rsid w:val="00BF3FB0"/>
    <w:rsid w:val="00BF75CD"/>
    <w:rsid w:val="00C03DD8"/>
    <w:rsid w:val="00C04D26"/>
    <w:rsid w:val="00C05A9C"/>
    <w:rsid w:val="00C10728"/>
    <w:rsid w:val="00C1079E"/>
    <w:rsid w:val="00C107E1"/>
    <w:rsid w:val="00C111AE"/>
    <w:rsid w:val="00C11711"/>
    <w:rsid w:val="00C13849"/>
    <w:rsid w:val="00C1393B"/>
    <w:rsid w:val="00C1641A"/>
    <w:rsid w:val="00C16AC1"/>
    <w:rsid w:val="00C16FB0"/>
    <w:rsid w:val="00C1725E"/>
    <w:rsid w:val="00C20296"/>
    <w:rsid w:val="00C21629"/>
    <w:rsid w:val="00C21FEB"/>
    <w:rsid w:val="00C223F1"/>
    <w:rsid w:val="00C24907"/>
    <w:rsid w:val="00C24D63"/>
    <w:rsid w:val="00C3469B"/>
    <w:rsid w:val="00C35D8C"/>
    <w:rsid w:val="00C37CCD"/>
    <w:rsid w:val="00C4006B"/>
    <w:rsid w:val="00C44BCB"/>
    <w:rsid w:val="00C507E2"/>
    <w:rsid w:val="00C525B9"/>
    <w:rsid w:val="00C535D8"/>
    <w:rsid w:val="00C54AF5"/>
    <w:rsid w:val="00C62A47"/>
    <w:rsid w:val="00C635AA"/>
    <w:rsid w:val="00C665F9"/>
    <w:rsid w:val="00C67897"/>
    <w:rsid w:val="00C67E5E"/>
    <w:rsid w:val="00C700CA"/>
    <w:rsid w:val="00C70982"/>
    <w:rsid w:val="00C7245B"/>
    <w:rsid w:val="00C72C3A"/>
    <w:rsid w:val="00C73B0D"/>
    <w:rsid w:val="00C7790E"/>
    <w:rsid w:val="00C851B3"/>
    <w:rsid w:val="00C86655"/>
    <w:rsid w:val="00C86B9D"/>
    <w:rsid w:val="00C87610"/>
    <w:rsid w:val="00C9077D"/>
    <w:rsid w:val="00C923D7"/>
    <w:rsid w:val="00C95E7E"/>
    <w:rsid w:val="00C96826"/>
    <w:rsid w:val="00C96F3F"/>
    <w:rsid w:val="00CA11C1"/>
    <w:rsid w:val="00CA2944"/>
    <w:rsid w:val="00CA4AC8"/>
    <w:rsid w:val="00CB2A42"/>
    <w:rsid w:val="00CB3DD6"/>
    <w:rsid w:val="00CB4AD2"/>
    <w:rsid w:val="00CB6181"/>
    <w:rsid w:val="00CB781F"/>
    <w:rsid w:val="00CC0DD8"/>
    <w:rsid w:val="00CC0DEC"/>
    <w:rsid w:val="00CC1E4C"/>
    <w:rsid w:val="00CC410F"/>
    <w:rsid w:val="00CD0E05"/>
    <w:rsid w:val="00CD0EC0"/>
    <w:rsid w:val="00CD2BFF"/>
    <w:rsid w:val="00CD2C9F"/>
    <w:rsid w:val="00CD416E"/>
    <w:rsid w:val="00CD621B"/>
    <w:rsid w:val="00CE011D"/>
    <w:rsid w:val="00CE0143"/>
    <w:rsid w:val="00CE2249"/>
    <w:rsid w:val="00CE2735"/>
    <w:rsid w:val="00CE2C6E"/>
    <w:rsid w:val="00CE33C2"/>
    <w:rsid w:val="00CE3481"/>
    <w:rsid w:val="00CE39A7"/>
    <w:rsid w:val="00CF079F"/>
    <w:rsid w:val="00CF3AF6"/>
    <w:rsid w:val="00D04A59"/>
    <w:rsid w:val="00D11A78"/>
    <w:rsid w:val="00D15AF2"/>
    <w:rsid w:val="00D16502"/>
    <w:rsid w:val="00D16D65"/>
    <w:rsid w:val="00D22060"/>
    <w:rsid w:val="00D26BBE"/>
    <w:rsid w:val="00D30D77"/>
    <w:rsid w:val="00D333F6"/>
    <w:rsid w:val="00D344EC"/>
    <w:rsid w:val="00D3574E"/>
    <w:rsid w:val="00D35AD0"/>
    <w:rsid w:val="00D41D58"/>
    <w:rsid w:val="00D42796"/>
    <w:rsid w:val="00D42EAC"/>
    <w:rsid w:val="00D4333A"/>
    <w:rsid w:val="00D4451C"/>
    <w:rsid w:val="00D46A60"/>
    <w:rsid w:val="00D47B9B"/>
    <w:rsid w:val="00D502CA"/>
    <w:rsid w:val="00D55284"/>
    <w:rsid w:val="00D566D0"/>
    <w:rsid w:val="00D56CBB"/>
    <w:rsid w:val="00D56CCE"/>
    <w:rsid w:val="00D5706E"/>
    <w:rsid w:val="00D61A53"/>
    <w:rsid w:val="00D6321B"/>
    <w:rsid w:val="00D6581B"/>
    <w:rsid w:val="00D7064E"/>
    <w:rsid w:val="00D7269D"/>
    <w:rsid w:val="00D73A73"/>
    <w:rsid w:val="00D744D7"/>
    <w:rsid w:val="00D7636B"/>
    <w:rsid w:val="00D7771C"/>
    <w:rsid w:val="00D77B0D"/>
    <w:rsid w:val="00D8167F"/>
    <w:rsid w:val="00D816C3"/>
    <w:rsid w:val="00D82368"/>
    <w:rsid w:val="00D82CB9"/>
    <w:rsid w:val="00D84AE6"/>
    <w:rsid w:val="00D91108"/>
    <w:rsid w:val="00D95BEC"/>
    <w:rsid w:val="00D972C4"/>
    <w:rsid w:val="00D97E67"/>
    <w:rsid w:val="00DA064C"/>
    <w:rsid w:val="00DA18EF"/>
    <w:rsid w:val="00DA7619"/>
    <w:rsid w:val="00DA78F0"/>
    <w:rsid w:val="00DB1EA7"/>
    <w:rsid w:val="00DB2FFE"/>
    <w:rsid w:val="00DB4859"/>
    <w:rsid w:val="00DB49DA"/>
    <w:rsid w:val="00DB6602"/>
    <w:rsid w:val="00DB66E0"/>
    <w:rsid w:val="00DC030F"/>
    <w:rsid w:val="00DC2FE5"/>
    <w:rsid w:val="00DD011C"/>
    <w:rsid w:val="00DD1E00"/>
    <w:rsid w:val="00DD2D9D"/>
    <w:rsid w:val="00DD3706"/>
    <w:rsid w:val="00DD42F4"/>
    <w:rsid w:val="00DD5276"/>
    <w:rsid w:val="00DD75D8"/>
    <w:rsid w:val="00DE1CA5"/>
    <w:rsid w:val="00DE2E73"/>
    <w:rsid w:val="00DE4AE9"/>
    <w:rsid w:val="00DE5F81"/>
    <w:rsid w:val="00DE66FF"/>
    <w:rsid w:val="00E00683"/>
    <w:rsid w:val="00E01E84"/>
    <w:rsid w:val="00E02FE3"/>
    <w:rsid w:val="00E052EF"/>
    <w:rsid w:val="00E06DB7"/>
    <w:rsid w:val="00E077F4"/>
    <w:rsid w:val="00E11DD2"/>
    <w:rsid w:val="00E158B7"/>
    <w:rsid w:val="00E158D0"/>
    <w:rsid w:val="00E16FB4"/>
    <w:rsid w:val="00E2144C"/>
    <w:rsid w:val="00E236AF"/>
    <w:rsid w:val="00E25263"/>
    <w:rsid w:val="00E256DD"/>
    <w:rsid w:val="00E261D2"/>
    <w:rsid w:val="00E26625"/>
    <w:rsid w:val="00E27C86"/>
    <w:rsid w:val="00E3221F"/>
    <w:rsid w:val="00E37540"/>
    <w:rsid w:val="00E37C1D"/>
    <w:rsid w:val="00E414B9"/>
    <w:rsid w:val="00E55C90"/>
    <w:rsid w:val="00E56D35"/>
    <w:rsid w:val="00E5743A"/>
    <w:rsid w:val="00E715B9"/>
    <w:rsid w:val="00E72D16"/>
    <w:rsid w:val="00E72DFE"/>
    <w:rsid w:val="00E72E02"/>
    <w:rsid w:val="00E72E4C"/>
    <w:rsid w:val="00E80FA4"/>
    <w:rsid w:val="00E829B4"/>
    <w:rsid w:val="00E82FFD"/>
    <w:rsid w:val="00E83A00"/>
    <w:rsid w:val="00E875C4"/>
    <w:rsid w:val="00E906D4"/>
    <w:rsid w:val="00E92ADD"/>
    <w:rsid w:val="00E932E2"/>
    <w:rsid w:val="00E9461A"/>
    <w:rsid w:val="00E96547"/>
    <w:rsid w:val="00EA2205"/>
    <w:rsid w:val="00EA4185"/>
    <w:rsid w:val="00EB307B"/>
    <w:rsid w:val="00EB3367"/>
    <w:rsid w:val="00EC134E"/>
    <w:rsid w:val="00EC1716"/>
    <w:rsid w:val="00EC6492"/>
    <w:rsid w:val="00EC67AE"/>
    <w:rsid w:val="00ED18BB"/>
    <w:rsid w:val="00ED3727"/>
    <w:rsid w:val="00ED61A3"/>
    <w:rsid w:val="00ED61FE"/>
    <w:rsid w:val="00EE0D1F"/>
    <w:rsid w:val="00EE1FE7"/>
    <w:rsid w:val="00EE2B91"/>
    <w:rsid w:val="00EF1273"/>
    <w:rsid w:val="00EF3A52"/>
    <w:rsid w:val="00EF3B1C"/>
    <w:rsid w:val="00F0267A"/>
    <w:rsid w:val="00F0336C"/>
    <w:rsid w:val="00F033C3"/>
    <w:rsid w:val="00F04EB9"/>
    <w:rsid w:val="00F05FE7"/>
    <w:rsid w:val="00F1037A"/>
    <w:rsid w:val="00F1364C"/>
    <w:rsid w:val="00F164B9"/>
    <w:rsid w:val="00F170B1"/>
    <w:rsid w:val="00F17899"/>
    <w:rsid w:val="00F23959"/>
    <w:rsid w:val="00F23B0F"/>
    <w:rsid w:val="00F24095"/>
    <w:rsid w:val="00F247C3"/>
    <w:rsid w:val="00F255A9"/>
    <w:rsid w:val="00F27F16"/>
    <w:rsid w:val="00F3078B"/>
    <w:rsid w:val="00F32C92"/>
    <w:rsid w:val="00F32CD0"/>
    <w:rsid w:val="00F416D9"/>
    <w:rsid w:val="00F47B08"/>
    <w:rsid w:val="00F50D0A"/>
    <w:rsid w:val="00F55734"/>
    <w:rsid w:val="00F64441"/>
    <w:rsid w:val="00F64CFC"/>
    <w:rsid w:val="00F6698B"/>
    <w:rsid w:val="00F73B5C"/>
    <w:rsid w:val="00F84D36"/>
    <w:rsid w:val="00F87BD7"/>
    <w:rsid w:val="00F90171"/>
    <w:rsid w:val="00F9061D"/>
    <w:rsid w:val="00F923A6"/>
    <w:rsid w:val="00F958A3"/>
    <w:rsid w:val="00FA003A"/>
    <w:rsid w:val="00FB0704"/>
    <w:rsid w:val="00FB3993"/>
    <w:rsid w:val="00FC4000"/>
    <w:rsid w:val="00FD0E59"/>
    <w:rsid w:val="00FD15F5"/>
    <w:rsid w:val="00FD19DD"/>
    <w:rsid w:val="00FD7529"/>
    <w:rsid w:val="00FE0EFB"/>
    <w:rsid w:val="00FE5BC2"/>
    <w:rsid w:val="00FE6FD9"/>
    <w:rsid w:val="00FE7C1F"/>
    <w:rsid w:val="00FF0D53"/>
    <w:rsid w:val="00FF28AA"/>
    <w:rsid w:val="00FF4A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3D2B79"/>
  <w15:docId w15:val="{83B2C21D-7680-4BC2-8ED0-E9A3C2D5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96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Pr>
      <w:rFonts w:eastAsia="Times New Roman" w:cstheme="minorHAnsi"/>
      <w:lang w:eastAsia="cs-CZ"/>
    </w:rPr>
  </w:style>
  <w:style w:type="paragraph" w:styleId="Nadpis1">
    <w:name w:val="heading 1"/>
    <w:basedOn w:val="Normln"/>
    <w:next w:val="Normln"/>
    <w:link w:val="Nadpis1Char"/>
    <w:uiPriority w:val="9"/>
    <w:qFormat/>
    <w:rsid w:val="00BB2E57"/>
    <w:pPr>
      <w:keepNext/>
      <w:keepLines/>
      <w:pBdr>
        <w:bottom w:val="single" w:sz="4" w:space="1" w:color="auto"/>
      </w:pBdr>
      <w:spacing w:before="240"/>
      <w:jc w:val="center"/>
      <w:outlineLvl w:val="0"/>
    </w:pPr>
    <w:rPr>
      <w:rFonts w:asciiTheme="majorHAnsi" w:hAnsiTheme="majorHAnsi" w:cstheme="majorBidi"/>
      <w:b/>
      <w:bCs/>
      <w:sz w:val="36"/>
      <w:szCs w:val="36"/>
    </w:rPr>
  </w:style>
  <w:style w:type="paragraph" w:styleId="Nadpis2">
    <w:name w:val="heading 2"/>
    <w:basedOn w:val="Normln"/>
    <w:next w:val="Normln"/>
    <w:link w:val="Nadpis2Char"/>
    <w:uiPriority w:val="9"/>
    <w:unhideWhenUsed/>
    <w:qFormat/>
    <w:rsid w:val="00AF4C31"/>
    <w:pPr>
      <w:keepNext/>
      <w:keepLines/>
      <w:numPr>
        <w:numId w:val="21"/>
      </w:numPr>
      <w:pBdr>
        <w:bottom w:val="single" w:sz="4" w:space="1" w:color="auto"/>
      </w:pBdr>
      <w:spacing w:before="360" w:after="240"/>
      <w:ind w:left="426" w:hanging="426"/>
      <w:jc w:val="left"/>
      <w:outlineLvl w:val="1"/>
    </w:pPr>
    <w:rPr>
      <w:rFonts w:ascii="Times New Roman" w:eastAsiaTheme="majorEastAsia" w:hAnsi="Times New Roman" w:cs="Times New Roman"/>
      <w:b/>
      <w:bCs/>
      <w:sz w:val="28"/>
      <w:szCs w:val="28"/>
    </w:rPr>
  </w:style>
  <w:style w:type="paragraph" w:styleId="Nadpis3">
    <w:name w:val="heading 3"/>
    <w:basedOn w:val="Normln"/>
    <w:next w:val="Normln"/>
    <w:link w:val="Nadpis3Char"/>
    <w:uiPriority w:val="9"/>
    <w:unhideWhenUsed/>
    <w:qFormat/>
    <w:rsid w:val="00374C8F"/>
    <w:pPr>
      <w:keepNext/>
      <w:keepLines/>
      <w:spacing w:before="240"/>
      <w:outlineLvl w:val="2"/>
    </w:pPr>
    <w:rPr>
      <w:rFonts w:ascii="Times New Roman" w:eastAsiaTheme="majorEastAsia" w:hAnsi="Times New Roman" w:cstheme="majorBidi"/>
      <w:b/>
      <w:color w:val="000000" w:themeColor="text1"/>
      <w:sz w:val="24"/>
      <w:szCs w:val="24"/>
    </w:rPr>
  </w:style>
  <w:style w:type="paragraph" w:styleId="Nadpis4">
    <w:name w:val="heading 4"/>
    <w:basedOn w:val="Normln"/>
    <w:next w:val="Normln"/>
    <w:link w:val="Nadpis4Char"/>
    <w:uiPriority w:val="9"/>
    <w:semiHidden/>
    <w:unhideWhenUsed/>
    <w:qFormat/>
    <w:rsid w:val="00864331"/>
    <w:pPr>
      <w:keepNext/>
      <w:keepLines/>
      <w:spacing w:before="40"/>
      <w:outlineLvl w:val="3"/>
    </w:pPr>
    <w:rPr>
      <w:i/>
      <w:iCs/>
    </w:rPr>
  </w:style>
  <w:style w:type="paragraph" w:styleId="Nadpis5">
    <w:name w:val="heading 5"/>
    <w:basedOn w:val="Normln"/>
    <w:next w:val="Normln"/>
    <w:link w:val="Nadpis5Char"/>
    <w:uiPriority w:val="9"/>
    <w:semiHidden/>
    <w:unhideWhenUsed/>
    <w:qFormat/>
    <w:rsid w:val="00864331"/>
    <w:pPr>
      <w:keepNext/>
      <w:keepLines/>
      <w:spacing w:before="40"/>
      <w:outlineLvl w:val="4"/>
    </w:pPr>
    <w:rPr>
      <w:color w:val="2E74B5" w:themeColor="accent1" w:themeShade="BF"/>
    </w:rPr>
  </w:style>
  <w:style w:type="paragraph" w:styleId="Nadpis6">
    <w:name w:val="heading 6"/>
    <w:basedOn w:val="Normln"/>
    <w:next w:val="Normln"/>
    <w:link w:val="Nadpis6Char"/>
    <w:uiPriority w:val="9"/>
    <w:semiHidden/>
    <w:unhideWhenUsed/>
    <w:qFormat/>
    <w:rsid w:val="00864331"/>
    <w:pPr>
      <w:keepNext/>
      <w:keepLines/>
      <w:spacing w:before="40"/>
      <w:outlineLvl w:val="5"/>
    </w:pPr>
    <w:rPr>
      <w:color w:val="1F4E79" w:themeColor="accent1" w:themeShade="80"/>
    </w:rPr>
  </w:style>
  <w:style w:type="paragraph" w:styleId="Nadpis7">
    <w:name w:val="heading 7"/>
    <w:basedOn w:val="Normln"/>
    <w:next w:val="Normln"/>
    <w:link w:val="Nadpis7Char"/>
    <w:uiPriority w:val="9"/>
    <w:semiHidden/>
    <w:unhideWhenUsed/>
    <w:qFormat/>
    <w:rsid w:val="00864331"/>
    <w:pPr>
      <w:keepNext/>
      <w:keepLines/>
      <w:spacing w:before="40"/>
      <w:outlineLvl w:val="6"/>
    </w:pPr>
    <w:rPr>
      <w:rFonts w:asciiTheme="majorHAnsi" w:eastAsiaTheme="majorEastAsia" w:hAnsiTheme="majorHAnsi" w:cstheme="majorBidi"/>
      <w:i/>
      <w:iCs/>
      <w:color w:val="1F4E79" w:themeColor="accent1" w:themeShade="80"/>
    </w:rPr>
  </w:style>
  <w:style w:type="paragraph" w:styleId="Nadpis8">
    <w:name w:val="heading 8"/>
    <w:basedOn w:val="Normln"/>
    <w:next w:val="Normln"/>
    <w:link w:val="Nadpis8Char"/>
    <w:uiPriority w:val="9"/>
    <w:semiHidden/>
    <w:unhideWhenUsed/>
    <w:qFormat/>
    <w:rsid w:val="00864331"/>
    <w:pPr>
      <w:keepNext/>
      <w:keepLines/>
      <w:spacing w:before="40"/>
      <w:outlineLvl w:val="7"/>
    </w:pPr>
    <w:rPr>
      <w:color w:val="262626" w:themeColor="text1" w:themeTint="D9"/>
      <w:sz w:val="21"/>
      <w:szCs w:val="21"/>
    </w:rPr>
  </w:style>
  <w:style w:type="paragraph" w:styleId="Nadpis9">
    <w:name w:val="heading 9"/>
    <w:basedOn w:val="Normln"/>
    <w:next w:val="Normln"/>
    <w:link w:val="Nadpis9Char"/>
    <w:uiPriority w:val="9"/>
    <w:semiHidden/>
    <w:unhideWhenUsed/>
    <w:qFormat/>
    <w:rsid w:val="00864331"/>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AF4C31"/>
    <w:rPr>
      <w:rFonts w:ascii="Times New Roman" w:eastAsiaTheme="majorEastAsia" w:hAnsi="Times New Roman" w:cs="Times New Roman"/>
      <w:b/>
      <w:bCs/>
      <w:sz w:val="28"/>
      <w:szCs w:val="28"/>
      <w:lang w:eastAsia="cs-CZ"/>
    </w:rPr>
  </w:style>
  <w:style w:type="paragraph" w:styleId="FormtovanvHTML">
    <w:name w:val="HTML Preformatted"/>
    <w:basedOn w:val="Normln"/>
    <w:link w:val="FormtovanvHTMLChar"/>
    <w:uiPriority w:val="99"/>
    <w:semiHidden/>
    <w:unhideWhenUsed/>
    <w:rsid w:val="00B56DBD"/>
    <w:pPr>
      <w:spacing w:line="240" w:lineRule="auto"/>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semiHidden/>
    <w:rsid w:val="00B56DBD"/>
    <w:rPr>
      <w:rFonts w:ascii="Courier New" w:eastAsia="Times New Roman" w:hAnsi="Courier New" w:cs="Courier New"/>
      <w:sz w:val="20"/>
      <w:szCs w:val="20"/>
      <w:lang w:eastAsia="cs-CZ"/>
    </w:rPr>
  </w:style>
  <w:style w:type="paragraph" w:styleId="Normlnweb">
    <w:name w:val="Normal (Web)"/>
    <w:basedOn w:val="Normln"/>
    <w:uiPriority w:val="99"/>
    <w:semiHidden/>
    <w:unhideWhenUsed/>
    <w:rsid w:val="00B56DBD"/>
    <w:pPr>
      <w:spacing w:before="100" w:beforeAutospacing="1" w:after="100" w:afterAutospacing="1" w:line="240" w:lineRule="auto"/>
    </w:pPr>
    <w:rPr>
      <w:rFonts w:ascii="Times New Roman" w:hAnsi="Times New Roman" w:cs="Times New Roman"/>
      <w:sz w:val="24"/>
      <w:szCs w:val="24"/>
    </w:rPr>
  </w:style>
  <w:style w:type="paragraph" w:customStyle="1" w:styleId="Oddlstyl">
    <w:name w:val="Oddíl [styl]"/>
    <w:basedOn w:val="Normln"/>
    <w:link w:val="OddlstylChar"/>
    <w:rsid w:val="0056472F"/>
    <w:pPr>
      <w:keepNext/>
      <w:spacing w:afterLines="60" w:line="240" w:lineRule="auto"/>
    </w:pPr>
    <w:rPr>
      <w:b/>
      <w:noProof/>
      <w:sz w:val="24"/>
      <w:u w:val="single"/>
    </w:rPr>
  </w:style>
  <w:style w:type="character" w:customStyle="1" w:styleId="OddlstylChar">
    <w:name w:val="Oddíl [styl] Char"/>
    <w:basedOn w:val="Standardnpsmoodstavce"/>
    <w:link w:val="Oddlstyl"/>
    <w:rsid w:val="0056472F"/>
    <w:rPr>
      <w:b/>
      <w:noProof/>
      <w:sz w:val="24"/>
      <w:u w:val="single"/>
      <w:lang w:eastAsia="cs-CZ"/>
    </w:rPr>
  </w:style>
  <w:style w:type="paragraph" w:styleId="Odstavecseseznamem">
    <w:name w:val="List Paragraph"/>
    <w:aliases w:val="dd_odrazky,Seznam_odrazky"/>
    <w:basedOn w:val="Normln"/>
    <w:link w:val="OdstavecseseznamemChar"/>
    <w:uiPriority w:val="34"/>
    <w:qFormat/>
    <w:rsid w:val="007D5C57"/>
    <w:pPr>
      <w:ind w:left="720"/>
      <w:contextualSpacing/>
    </w:pPr>
  </w:style>
  <w:style w:type="paragraph" w:customStyle="1" w:styleId="Odstavecstyl">
    <w:name w:val="Odstavec  [styl]"/>
    <w:basedOn w:val="Normln"/>
    <w:link w:val="OdstavecstylChar"/>
    <w:rsid w:val="00BA3D9A"/>
    <w:pPr>
      <w:spacing w:line="360" w:lineRule="auto"/>
    </w:pPr>
    <w:rPr>
      <w:rFonts w:ascii="Lucida Console" w:hAnsi="Lucida Console" w:cs="Courier New"/>
      <w:sz w:val="20"/>
      <w:szCs w:val="20"/>
    </w:rPr>
  </w:style>
  <w:style w:type="character" w:customStyle="1" w:styleId="OdstavecstylChar">
    <w:name w:val="Odstavec  [styl] Char"/>
    <w:basedOn w:val="Standardnpsmoodstavce"/>
    <w:link w:val="Odstavecstyl"/>
    <w:rsid w:val="00BA3D9A"/>
    <w:rPr>
      <w:rFonts w:ascii="Lucida Console" w:eastAsia="Times New Roman" w:hAnsi="Lucida Console" w:cs="Courier New"/>
      <w:sz w:val="20"/>
      <w:szCs w:val="20"/>
      <w:lang w:eastAsia="cs-CZ"/>
    </w:rPr>
  </w:style>
  <w:style w:type="table" w:styleId="Mkatabulky">
    <w:name w:val="Table Grid"/>
    <w:basedOn w:val="Normlntabulka"/>
    <w:uiPriority w:val="39"/>
    <w:rsid w:val="003D4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MEKUStyl">
    <w:name w:val="V RÁMEČKU [Styl]"/>
    <w:basedOn w:val="Normln"/>
    <w:link w:val="VRMEKUStylChar"/>
    <w:rsid w:val="00EC67AE"/>
    <w:pPr>
      <w:keepNext/>
      <w:pBdr>
        <w:top w:val="single" w:sz="4" w:space="1" w:color="auto"/>
        <w:left w:val="single" w:sz="4" w:space="4" w:color="auto"/>
        <w:bottom w:val="single" w:sz="4" w:space="1" w:color="auto"/>
        <w:right w:val="single" w:sz="4" w:space="4" w:color="auto"/>
      </w:pBdr>
      <w:spacing w:line="240" w:lineRule="auto"/>
      <w:ind w:left="567" w:hanging="567"/>
    </w:pPr>
    <w:rPr>
      <w:rFonts w:ascii="Lucida Console" w:hAnsi="Lucida Console" w:cs="Courier New"/>
      <w:b/>
      <w:sz w:val="24"/>
      <w:szCs w:val="20"/>
    </w:rPr>
  </w:style>
  <w:style w:type="character" w:customStyle="1" w:styleId="VRMEKUStylChar">
    <w:name w:val="V RÁMEČKU [Styl] Char"/>
    <w:basedOn w:val="Standardnpsmoodstavce"/>
    <w:link w:val="VRMEKUStyl"/>
    <w:rsid w:val="00EC67AE"/>
    <w:rPr>
      <w:rFonts w:ascii="Lucida Console" w:eastAsia="Times New Roman" w:hAnsi="Lucida Console" w:cs="Courier New"/>
      <w:b/>
      <w:sz w:val="24"/>
      <w:szCs w:val="20"/>
      <w:lang w:eastAsia="cs-CZ"/>
    </w:rPr>
  </w:style>
  <w:style w:type="character" w:customStyle="1" w:styleId="Psmo-zmenen">
    <w:name w:val="Písmo-zmenšené"/>
    <w:rsid w:val="00B21539"/>
    <w:rPr>
      <w:sz w:val="20"/>
      <w:szCs w:val="20"/>
    </w:rPr>
  </w:style>
  <w:style w:type="character" w:customStyle="1" w:styleId="Tab-zhlav">
    <w:name w:val="Tab-záhlaví"/>
    <w:rsid w:val="00B21539"/>
    <w:rPr>
      <w:b/>
      <w:sz w:val="18"/>
      <w:szCs w:val="18"/>
    </w:rPr>
  </w:style>
  <w:style w:type="paragraph" w:customStyle="1" w:styleId="Tab-popis">
    <w:name w:val="Tab-popis"/>
    <w:basedOn w:val="Normln"/>
    <w:rsid w:val="00B21539"/>
    <w:pPr>
      <w:autoSpaceDE w:val="0"/>
      <w:spacing w:line="240" w:lineRule="auto"/>
      <w:ind w:left="360"/>
    </w:pPr>
    <w:rPr>
      <w:rFonts w:ascii="Times New Roman" w:hAnsi="Times New Roman" w:cs="Times New Roman"/>
      <w:i/>
      <w:kern w:val="1"/>
      <w:sz w:val="20"/>
      <w:szCs w:val="24"/>
      <w:lang w:eastAsia="zh-CN"/>
    </w:rPr>
  </w:style>
  <w:style w:type="paragraph" w:styleId="Textbubliny">
    <w:name w:val="Balloon Text"/>
    <w:basedOn w:val="Normln"/>
    <w:link w:val="TextbublinyChar"/>
    <w:uiPriority w:val="99"/>
    <w:semiHidden/>
    <w:unhideWhenUsed/>
    <w:rsid w:val="00B70567"/>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70567"/>
    <w:rPr>
      <w:rFonts w:ascii="Tahoma" w:hAnsi="Tahoma" w:cs="Tahoma"/>
      <w:sz w:val="16"/>
      <w:szCs w:val="16"/>
    </w:rPr>
  </w:style>
  <w:style w:type="character" w:styleId="Odkaznakoment">
    <w:name w:val="annotation reference"/>
    <w:basedOn w:val="Standardnpsmoodstavce"/>
    <w:uiPriority w:val="99"/>
    <w:semiHidden/>
    <w:unhideWhenUsed/>
    <w:rsid w:val="00B70567"/>
    <w:rPr>
      <w:sz w:val="16"/>
      <w:szCs w:val="16"/>
    </w:rPr>
  </w:style>
  <w:style w:type="paragraph" w:styleId="Textkomente">
    <w:name w:val="annotation text"/>
    <w:basedOn w:val="Normln"/>
    <w:link w:val="TextkomenteChar"/>
    <w:uiPriority w:val="99"/>
    <w:semiHidden/>
    <w:unhideWhenUsed/>
    <w:rsid w:val="00B70567"/>
    <w:pPr>
      <w:spacing w:line="240" w:lineRule="auto"/>
    </w:pPr>
    <w:rPr>
      <w:sz w:val="20"/>
      <w:szCs w:val="20"/>
    </w:rPr>
  </w:style>
  <w:style w:type="character" w:customStyle="1" w:styleId="TextkomenteChar">
    <w:name w:val="Text komentáře Char"/>
    <w:basedOn w:val="Standardnpsmoodstavce"/>
    <w:link w:val="Textkomente"/>
    <w:uiPriority w:val="99"/>
    <w:semiHidden/>
    <w:rsid w:val="00B70567"/>
    <w:rPr>
      <w:sz w:val="20"/>
      <w:szCs w:val="20"/>
    </w:rPr>
  </w:style>
  <w:style w:type="paragraph" w:styleId="Pedmtkomente">
    <w:name w:val="annotation subject"/>
    <w:basedOn w:val="Textkomente"/>
    <w:next w:val="Textkomente"/>
    <w:link w:val="PedmtkomenteChar"/>
    <w:uiPriority w:val="99"/>
    <w:semiHidden/>
    <w:unhideWhenUsed/>
    <w:rsid w:val="00B70567"/>
    <w:rPr>
      <w:b/>
      <w:bCs/>
    </w:rPr>
  </w:style>
  <w:style w:type="character" w:customStyle="1" w:styleId="PedmtkomenteChar">
    <w:name w:val="Předmět komentáře Char"/>
    <w:basedOn w:val="TextkomenteChar"/>
    <w:link w:val="Pedmtkomente"/>
    <w:uiPriority w:val="99"/>
    <w:semiHidden/>
    <w:rsid w:val="00B70567"/>
    <w:rPr>
      <w:b/>
      <w:bCs/>
      <w:sz w:val="20"/>
      <w:szCs w:val="20"/>
    </w:rPr>
  </w:style>
  <w:style w:type="paragraph" w:styleId="Zhlav">
    <w:name w:val="header"/>
    <w:basedOn w:val="Normln"/>
    <w:link w:val="ZhlavChar"/>
    <w:uiPriority w:val="99"/>
    <w:unhideWhenUsed/>
    <w:rsid w:val="001A2524"/>
    <w:pPr>
      <w:tabs>
        <w:tab w:val="center" w:pos="4536"/>
        <w:tab w:val="right" w:pos="9072"/>
      </w:tabs>
      <w:spacing w:line="240" w:lineRule="auto"/>
    </w:pPr>
  </w:style>
  <w:style w:type="character" w:customStyle="1" w:styleId="ZhlavChar">
    <w:name w:val="Záhlaví Char"/>
    <w:basedOn w:val="Standardnpsmoodstavce"/>
    <w:link w:val="Zhlav"/>
    <w:uiPriority w:val="99"/>
    <w:rsid w:val="001A2524"/>
  </w:style>
  <w:style w:type="paragraph" w:styleId="Zpat">
    <w:name w:val="footer"/>
    <w:basedOn w:val="Normln"/>
    <w:link w:val="ZpatChar"/>
    <w:unhideWhenUsed/>
    <w:rsid w:val="001A2524"/>
    <w:pPr>
      <w:tabs>
        <w:tab w:val="center" w:pos="4536"/>
        <w:tab w:val="right" w:pos="9072"/>
      </w:tabs>
      <w:spacing w:line="240" w:lineRule="auto"/>
    </w:pPr>
  </w:style>
  <w:style w:type="character" w:customStyle="1" w:styleId="ZpatChar">
    <w:name w:val="Zápatí Char"/>
    <w:basedOn w:val="Standardnpsmoodstavce"/>
    <w:link w:val="Zpat"/>
    <w:uiPriority w:val="99"/>
    <w:rsid w:val="001A2524"/>
  </w:style>
  <w:style w:type="character" w:styleId="Hypertextovodkaz">
    <w:name w:val="Hyperlink"/>
    <w:basedOn w:val="Standardnpsmoodstavce"/>
    <w:uiPriority w:val="99"/>
    <w:semiHidden/>
    <w:unhideWhenUsed/>
    <w:rsid w:val="00CD0E05"/>
    <w:rPr>
      <w:color w:val="0563C1"/>
      <w:u w:val="single"/>
    </w:rPr>
  </w:style>
  <w:style w:type="character" w:styleId="Sledovanodkaz">
    <w:name w:val="FollowedHyperlink"/>
    <w:basedOn w:val="Standardnpsmoodstavce"/>
    <w:uiPriority w:val="99"/>
    <w:semiHidden/>
    <w:unhideWhenUsed/>
    <w:rsid w:val="00CD0E05"/>
    <w:rPr>
      <w:color w:val="954F72"/>
      <w:u w:val="single"/>
    </w:rPr>
  </w:style>
  <w:style w:type="paragraph" w:customStyle="1" w:styleId="xl65">
    <w:name w:val="xl65"/>
    <w:basedOn w:val="Normln"/>
    <w:rsid w:val="00CD0E05"/>
    <w:pPr>
      <w:spacing w:before="100" w:beforeAutospacing="1" w:after="100" w:afterAutospacing="1" w:line="240" w:lineRule="auto"/>
      <w:jc w:val="center"/>
    </w:pPr>
    <w:rPr>
      <w:rFonts w:ascii="Times New Roman" w:hAnsi="Times New Roman" w:cs="Times New Roman"/>
      <w:sz w:val="24"/>
      <w:szCs w:val="24"/>
    </w:rPr>
  </w:style>
  <w:style w:type="paragraph" w:customStyle="1" w:styleId="xl66">
    <w:name w:val="xl66"/>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7">
    <w:name w:val="xl67"/>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8">
    <w:name w:val="xl68"/>
    <w:basedOn w:val="Normln"/>
    <w:rsid w:val="00CD0E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9">
    <w:name w:val="xl69"/>
    <w:basedOn w:val="Normln"/>
    <w:rsid w:val="00CD0E0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Normln"/>
    <w:rsid w:val="00CD0E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1">
    <w:name w:val="xl71"/>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2">
    <w:name w:val="xl72"/>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3">
    <w:name w:val="xl73"/>
    <w:basedOn w:val="Normln"/>
    <w:rsid w:val="00CD0E05"/>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4">
    <w:name w:val="xl74"/>
    <w:basedOn w:val="Normln"/>
    <w:rsid w:val="00CD0E05"/>
    <w:pPr>
      <w:pBdr>
        <w:top w:val="single" w:sz="8" w:space="0" w:color="auto"/>
        <w:left w:val="single" w:sz="8"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5">
    <w:name w:val="xl75"/>
    <w:basedOn w:val="Normln"/>
    <w:rsid w:val="00CD0E05"/>
    <w:pPr>
      <w:pBdr>
        <w:top w:val="single" w:sz="8"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6">
    <w:name w:val="xl76"/>
    <w:basedOn w:val="Normln"/>
    <w:rsid w:val="00CD0E05"/>
    <w:pPr>
      <w:pBdr>
        <w:top w:val="single" w:sz="8" w:space="0" w:color="auto"/>
        <w:left w:val="single" w:sz="4" w:space="0" w:color="auto"/>
        <w:bottom w:val="double" w:sz="6" w:space="0" w:color="auto"/>
        <w:right w:val="single" w:sz="8"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7">
    <w:name w:val="xl77"/>
    <w:basedOn w:val="Normln"/>
    <w:rsid w:val="00CD0E05"/>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8">
    <w:name w:val="xl78"/>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9">
    <w:name w:val="xl79"/>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80">
    <w:name w:val="xl80"/>
    <w:basedOn w:val="Normln"/>
    <w:rsid w:val="00CD0E05"/>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msonormal0">
    <w:name w:val="msonormal"/>
    <w:basedOn w:val="Normln"/>
    <w:rsid w:val="002B56BB"/>
    <w:pPr>
      <w:spacing w:before="100" w:beforeAutospacing="1" w:after="100" w:afterAutospacing="1" w:line="240" w:lineRule="auto"/>
    </w:pPr>
    <w:rPr>
      <w:rFonts w:ascii="Times New Roman" w:hAnsi="Times New Roman" w:cs="Times New Roman"/>
      <w:sz w:val="24"/>
      <w:szCs w:val="24"/>
    </w:rPr>
  </w:style>
  <w:style w:type="paragraph" w:customStyle="1" w:styleId="font0">
    <w:name w:val="font0"/>
    <w:basedOn w:val="Normln"/>
    <w:rsid w:val="00120150"/>
    <w:pPr>
      <w:spacing w:before="100" w:beforeAutospacing="1" w:after="100" w:afterAutospacing="1" w:line="240" w:lineRule="auto"/>
    </w:pPr>
    <w:rPr>
      <w:rFonts w:ascii="Calibri" w:hAnsi="Calibri" w:cs="Calibri"/>
      <w:color w:val="000000"/>
    </w:rPr>
  </w:style>
  <w:style w:type="paragraph" w:customStyle="1" w:styleId="font5">
    <w:name w:val="font5"/>
    <w:basedOn w:val="Normln"/>
    <w:rsid w:val="00120150"/>
    <w:pPr>
      <w:spacing w:before="100" w:beforeAutospacing="1" w:after="100" w:afterAutospacing="1" w:line="240" w:lineRule="auto"/>
    </w:pPr>
    <w:rPr>
      <w:rFonts w:ascii="Calibri" w:hAnsi="Calibri" w:cs="Calibri"/>
      <w:b/>
      <w:bCs/>
      <w:color w:val="000000"/>
    </w:rPr>
  </w:style>
  <w:style w:type="paragraph" w:customStyle="1" w:styleId="xl81">
    <w:name w:val="xl81"/>
    <w:basedOn w:val="Normln"/>
    <w:rsid w:val="00120150"/>
    <w:pPr>
      <w:pBdr>
        <w:top w:val="single" w:sz="4" w:space="0" w:color="auto"/>
        <w:left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2">
    <w:name w:val="xl82"/>
    <w:basedOn w:val="Normln"/>
    <w:rsid w:val="00120150"/>
    <w:pPr>
      <w:pBdr>
        <w:top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3">
    <w:name w:val="xl83"/>
    <w:basedOn w:val="Normln"/>
    <w:rsid w:val="00120150"/>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4">
    <w:name w:val="xl8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5">
    <w:name w:val="xl85"/>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6">
    <w:name w:val="xl86"/>
    <w:basedOn w:val="Normln"/>
    <w:rsid w:val="001201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7">
    <w:name w:val="xl87"/>
    <w:basedOn w:val="Normln"/>
    <w:rsid w:val="00120150"/>
    <w:pPr>
      <w:pBdr>
        <w:top w:val="single" w:sz="8" w:space="0" w:color="auto"/>
        <w:left w:val="single" w:sz="12" w:space="0" w:color="auto"/>
        <w:bottom w:val="single" w:sz="4" w:space="0" w:color="auto"/>
        <w:right w:val="single" w:sz="12"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8">
    <w:name w:val="xl88"/>
    <w:basedOn w:val="Normln"/>
    <w:rsid w:val="00120150"/>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9">
    <w:name w:val="xl89"/>
    <w:basedOn w:val="Normln"/>
    <w:rsid w:val="00120150"/>
    <w:pPr>
      <w:pBdr>
        <w:top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0">
    <w:name w:val="xl90"/>
    <w:basedOn w:val="Normln"/>
    <w:rsid w:val="001201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1">
    <w:name w:val="xl91"/>
    <w:basedOn w:val="Normln"/>
    <w:rsid w:val="00120150"/>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2">
    <w:name w:val="xl92"/>
    <w:basedOn w:val="Normln"/>
    <w:rsid w:val="0012015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3">
    <w:name w:val="xl93"/>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94">
    <w:name w:val="xl9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5">
    <w:name w:val="xl95"/>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96">
    <w:name w:val="xl96"/>
    <w:basedOn w:val="Normln"/>
    <w:rsid w:val="00120150"/>
    <w:pPr>
      <w:spacing w:before="100" w:beforeAutospacing="1" w:after="100" w:afterAutospacing="1" w:line="240" w:lineRule="auto"/>
      <w:jc w:val="center"/>
    </w:pPr>
    <w:rPr>
      <w:rFonts w:ascii="Times New Roman" w:hAnsi="Times New Roman" w:cs="Times New Roman"/>
      <w:sz w:val="24"/>
      <w:szCs w:val="24"/>
    </w:rPr>
  </w:style>
  <w:style w:type="paragraph" w:customStyle="1" w:styleId="xl97">
    <w:name w:val="xl97"/>
    <w:basedOn w:val="Normln"/>
    <w:rsid w:val="001201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8">
    <w:name w:val="xl98"/>
    <w:basedOn w:val="Normln"/>
    <w:rsid w:val="001201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9">
    <w:name w:val="xl99"/>
    <w:basedOn w:val="Normln"/>
    <w:rsid w:val="001201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0">
    <w:name w:val="xl100"/>
    <w:basedOn w:val="Normln"/>
    <w:rsid w:val="001201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1">
    <w:name w:val="xl101"/>
    <w:basedOn w:val="Normln"/>
    <w:rsid w:val="001201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2">
    <w:name w:val="xl102"/>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03">
    <w:name w:val="xl103"/>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4">
    <w:name w:val="xl104"/>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05">
    <w:name w:val="xl105"/>
    <w:basedOn w:val="Normln"/>
    <w:rsid w:val="0012015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6">
    <w:name w:val="xl106"/>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7">
    <w:name w:val="xl107"/>
    <w:basedOn w:val="Normln"/>
    <w:rsid w:val="00120150"/>
    <w:pPr>
      <w:pBdr>
        <w:top w:val="single" w:sz="4" w:space="0" w:color="auto"/>
        <w:left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8">
    <w:name w:val="xl108"/>
    <w:basedOn w:val="Normln"/>
    <w:rsid w:val="0012015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9">
    <w:name w:val="xl109"/>
    <w:basedOn w:val="Normln"/>
    <w:rsid w:val="00120150"/>
    <w:pPr>
      <w:pBdr>
        <w:top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0">
    <w:name w:val="xl110"/>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1">
    <w:name w:val="xl111"/>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2">
    <w:name w:val="xl112"/>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3">
    <w:name w:val="xl113"/>
    <w:basedOn w:val="Normln"/>
    <w:rsid w:val="00120150"/>
    <w:pPr>
      <w:pBdr>
        <w:left w:val="single" w:sz="12"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4">
    <w:name w:val="xl114"/>
    <w:basedOn w:val="Normln"/>
    <w:rsid w:val="00120150"/>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5">
    <w:name w:val="xl115"/>
    <w:basedOn w:val="Normln"/>
    <w:rsid w:val="00120150"/>
    <w:pPr>
      <w:pBdr>
        <w:left w:val="single" w:sz="12"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6">
    <w:name w:val="xl116"/>
    <w:basedOn w:val="Normln"/>
    <w:rsid w:val="0012015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7">
    <w:name w:val="xl117"/>
    <w:basedOn w:val="Normln"/>
    <w:rsid w:val="00120150"/>
    <w:pPr>
      <w:pBdr>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8">
    <w:name w:val="xl118"/>
    <w:basedOn w:val="Normln"/>
    <w:rsid w:val="00120150"/>
    <w:pPr>
      <w:pBdr>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9">
    <w:name w:val="xl119"/>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20">
    <w:name w:val="xl120"/>
    <w:basedOn w:val="Normln"/>
    <w:rsid w:val="0012015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1">
    <w:name w:val="xl121"/>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2">
    <w:name w:val="xl122"/>
    <w:basedOn w:val="Normln"/>
    <w:rsid w:val="001201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3">
    <w:name w:val="xl123"/>
    <w:basedOn w:val="Normln"/>
    <w:rsid w:val="001201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4">
    <w:name w:val="xl124"/>
    <w:basedOn w:val="Normln"/>
    <w:rsid w:val="00120150"/>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25">
    <w:name w:val="xl125"/>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6">
    <w:name w:val="xl126"/>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7">
    <w:name w:val="xl127"/>
    <w:basedOn w:val="Normln"/>
    <w:rsid w:val="0012015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font6">
    <w:name w:val="font6"/>
    <w:basedOn w:val="Normln"/>
    <w:rsid w:val="00B51C1A"/>
    <w:pPr>
      <w:spacing w:before="100" w:beforeAutospacing="1" w:after="100" w:afterAutospacing="1" w:line="240" w:lineRule="auto"/>
    </w:pPr>
    <w:rPr>
      <w:rFonts w:ascii="Calibri" w:hAnsi="Calibri" w:cs="Calibri"/>
      <w:b/>
      <w:bCs/>
    </w:rPr>
  </w:style>
  <w:style w:type="paragraph" w:styleId="Titulek">
    <w:name w:val="caption"/>
    <w:basedOn w:val="Normln"/>
    <w:next w:val="Normln"/>
    <w:uiPriority w:val="35"/>
    <w:unhideWhenUsed/>
    <w:qFormat/>
    <w:rsid w:val="00864331"/>
    <w:pPr>
      <w:spacing w:after="200" w:line="240" w:lineRule="auto"/>
    </w:pPr>
    <w:rPr>
      <w:i/>
      <w:iCs/>
      <w:color w:val="44546A" w:themeColor="text2"/>
      <w:sz w:val="18"/>
      <w:szCs w:val="18"/>
    </w:rPr>
  </w:style>
  <w:style w:type="character" w:customStyle="1" w:styleId="Nadpis1Char">
    <w:name w:val="Nadpis 1 Char"/>
    <w:basedOn w:val="Standardnpsmoodstavce"/>
    <w:link w:val="Nadpis1"/>
    <w:uiPriority w:val="9"/>
    <w:rsid w:val="00BB2E57"/>
    <w:rPr>
      <w:rFonts w:asciiTheme="majorHAnsi" w:eastAsia="Times New Roman" w:hAnsiTheme="majorHAnsi" w:cstheme="majorBidi"/>
      <w:b/>
      <w:bCs/>
      <w:sz w:val="36"/>
      <w:szCs w:val="36"/>
    </w:rPr>
  </w:style>
  <w:style w:type="character" w:customStyle="1" w:styleId="Nadpis3Char">
    <w:name w:val="Nadpis 3 Char"/>
    <w:basedOn w:val="Standardnpsmoodstavce"/>
    <w:link w:val="Nadpis3"/>
    <w:uiPriority w:val="9"/>
    <w:rsid w:val="00374C8F"/>
    <w:rPr>
      <w:rFonts w:ascii="Times New Roman" w:eastAsiaTheme="majorEastAsia" w:hAnsi="Times New Roman" w:cstheme="majorBidi"/>
      <w:b/>
      <w:color w:val="000000" w:themeColor="text1"/>
      <w:sz w:val="24"/>
      <w:szCs w:val="24"/>
      <w:lang w:eastAsia="cs-CZ"/>
    </w:rPr>
  </w:style>
  <w:style w:type="character" w:customStyle="1" w:styleId="Nadpis4Char">
    <w:name w:val="Nadpis 4 Char"/>
    <w:basedOn w:val="Standardnpsmoodstavce"/>
    <w:link w:val="Nadpis4"/>
    <w:uiPriority w:val="9"/>
    <w:semiHidden/>
    <w:rsid w:val="00864331"/>
    <w:rPr>
      <w:i/>
      <w:iCs/>
    </w:rPr>
  </w:style>
  <w:style w:type="character" w:customStyle="1" w:styleId="Nadpis5Char">
    <w:name w:val="Nadpis 5 Char"/>
    <w:basedOn w:val="Standardnpsmoodstavce"/>
    <w:link w:val="Nadpis5"/>
    <w:uiPriority w:val="9"/>
    <w:semiHidden/>
    <w:rsid w:val="00864331"/>
    <w:rPr>
      <w:color w:val="2E74B5" w:themeColor="accent1" w:themeShade="BF"/>
    </w:rPr>
  </w:style>
  <w:style w:type="character" w:customStyle="1" w:styleId="Nadpis6Char">
    <w:name w:val="Nadpis 6 Char"/>
    <w:basedOn w:val="Standardnpsmoodstavce"/>
    <w:link w:val="Nadpis6"/>
    <w:uiPriority w:val="9"/>
    <w:semiHidden/>
    <w:rsid w:val="00864331"/>
    <w:rPr>
      <w:color w:val="1F4E79" w:themeColor="accent1" w:themeShade="80"/>
    </w:rPr>
  </w:style>
  <w:style w:type="character" w:customStyle="1" w:styleId="Nadpis7Char">
    <w:name w:val="Nadpis 7 Char"/>
    <w:basedOn w:val="Standardnpsmoodstavce"/>
    <w:link w:val="Nadpis7"/>
    <w:uiPriority w:val="9"/>
    <w:semiHidden/>
    <w:rsid w:val="00864331"/>
    <w:rPr>
      <w:rFonts w:asciiTheme="majorHAnsi" w:eastAsiaTheme="majorEastAsia" w:hAnsiTheme="majorHAnsi" w:cstheme="majorBidi"/>
      <w:i/>
      <w:iCs/>
      <w:color w:val="1F4E79" w:themeColor="accent1" w:themeShade="80"/>
    </w:rPr>
  </w:style>
  <w:style w:type="character" w:customStyle="1" w:styleId="Nadpis8Char">
    <w:name w:val="Nadpis 8 Char"/>
    <w:basedOn w:val="Standardnpsmoodstavce"/>
    <w:link w:val="Nadpis8"/>
    <w:uiPriority w:val="9"/>
    <w:semiHidden/>
    <w:rsid w:val="00864331"/>
    <w:rPr>
      <w:color w:val="262626" w:themeColor="text1" w:themeTint="D9"/>
      <w:sz w:val="21"/>
      <w:szCs w:val="21"/>
    </w:rPr>
  </w:style>
  <w:style w:type="character" w:customStyle="1" w:styleId="Nadpis9Char">
    <w:name w:val="Nadpis 9 Char"/>
    <w:basedOn w:val="Standardnpsmoodstavce"/>
    <w:link w:val="Nadpis9"/>
    <w:uiPriority w:val="9"/>
    <w:semiHidden/>
    <w:rsid w:val="00864331"/>
    <w:rPr>
      <w:rFonts w:asciiTheme="majorHAnsi" w:eastAsiaTheme="majorEastAsia" w:hAnsiTheme="majorHAnsi" w:cstheme="majorBidi"/>
      <w:i/>
      <w:iCs/>
      <w:color w:val="262626" w:themeColor="text1" w:themeTint="D9"/>
      <w:sz w:val="21"/>
      <w:szCs w:val="21"/>
    </w:rPr>
  </w:style>
  <w:style w:type="paragraph" w:styleId="Nzev">
    <w:name w:val="Title"/>
    <w:basedOn w:val="Normln"/>
    <w:next w:val="Normln"/>
    <w:link w:val="NzevChar"/>
    <w:uiPriority w:val="10"/>
    <w:qFormat/>
    <w:rsid w:val="00864331"/>
    <w:pPr>
      <w:spacing w:line="240" w:lineRule="auto"/>
      <w:contextualSpacing/>
    </w:pPr>
    <w:rPr>
      <w:rFonts w:asciiTheme="majorHAnsi" w:eastAsiaTheme="majorEastAsia" w:hAnsiTheme="majorHAnsi" w:cstheme="majorBidi"/>
      <w:spacing w:val="-10"/>
      <w:sz w:val="56"/>
      <w:szCs w:val="56"/>
    </w:rPr>
  </w:style>
  <w:style w:type="character" w:customStyle="1" w:styleId="NzevChar">
    <w:name w:val="Název Char"/>
    <w:basedOn w:val="Standardnpsmoodstavce"/>
    <w:link w:val="Nzev"/>
    <w:uiPriority w:val="10"/>
    <w:rsid w:val="00864331"/>
    <w:rPr>
      <w:rFonts w:asciiTheme="majorHAnsi" w:eastAsiaTheme="majorEastAsia" w:hAnsiTheme="majorHAnsi" w:cstheme="majorBidi"/>
      <w:spacing w:val="-10"/>
      <w:sz w:val="56"/>
      <w:szCs w:val="56"/>
    </w:rPr>
  </w:style>
  <w:style w:type="paragraph" w:styleId="Podnadpis">
    <w:name w:val="Subtitle"/>
    <w:basedOn w:val="Normln"/>
    <w:next w:val="Normln"/>
    <w:link w:val="PodnadpisChar"/>
    <w:uiPriority w:val="11"/>
    <w:qFormat/>
    <w:rsid w:val="00864331"/>
    <w:pPr>
      <w:numPr>
        <w:ilvl w:val="1"/>
      </w:numPr>
    </w:pPr>
    <w:rPr>
      <w:color w:val="5A5A5A" w:themeColor="text1" w:themeTint="A5"/>
      <w:spacing w:val="15"/>
    </w:rPr>
  </w:style>
  <w:style w:type="character" w:customStyle="1" w:styleId="PodnadpisChar">
    <w:name w:val="Podnadpis Char"/>
    <w:basedOn w:val="Standardnpsmoodstavce"/>
    <w:link w:val="Podnadpis"/>
    <w:uiPriority w:val="11"/>
    <w:rsid w:val="00864331"/>
    <w:rPr>
      <w:color w:val="5A5A5A" w:themeColor="text1" w:themeTint="A5"/>
      <w:spacing w:val="15"/>
    </w:rPr>
  </w:style>
  <w:style w:type="character" w:styleId="Siln">
    <w:name w:val="Strong"/>
    <w:basedOn w:val="Standardnpsmoodstavce"/>
    <w:uiPriority w:val="22"/>
    <w:qFormat/>
    <w:rsid w:val="00864331"/>
    <w:rPr>
      <w:b/>
      <w:bCs/>
      <w:color w:val="auto"/>
    </w:rPr>
  </w:style>
  <w:style w:type="character" w:styleId="Zdraznn">
    <w:name w:val="Emphasis"/>
    <w:basedOn w:val="Standardnpsmoodstavce"/>
    <w:uiPriority w:val="20"/>
    <w:qFormat/>
    <w:rsid w:val="00864331"/>
    <w:rPr>
      <w:i/>
      <w:iCs/>
      <w:color w:val="auto"/>
    </w:rPr>
  </w:style>
  <w:style w:type="paragraph" w:styleId="Bezmezer">
    <w:name w:val="No Spacing"/>
    <w:uiPriority w:val="1"/>
    <w:qFormat/>
    <w:rsid w:val="00864331"/>
    <w:pPr>
      <w:spacing w:after="0" w:line="240" w:lineRule="auto"/>
    </w:pPr>
  </w:style>
  <w:style w:type="paragraph" w:styleId="Citt">
    <w:name w:val="Quote"/>
    <w:basedOn w:val="Normln"/>
    <w:next w:val="Normln"/>
    <w:link w:val="CittChar"/>
    <w:uiPriority w:val="29"/>
    <w:qFormat/>
    <w:rsid w:val="00864331"/>
    <w:pPr>
      <w:spacing w:before="200"/>
      <w:ind w:left="864" w:right="864"/>
    </w:pPr>
    <w:rPr>
      <w:i/>
      <w:iCs/>
      <w:color w:val="404040" w:themeColor="text1" w:themeTint="BF"/>
    </w:rPr>
  </w:style>
  <w:style w:type="character" w:customStyle="1" w:styleId="CittChar">
    <w:name w:val="Citát Char"/>
    <w:basedOn w:val="Standardnpsmoodstavce"/>
    <w:link w:val="Citt"/>
    <w:uiPriority w:val="29"/>
    <w:rsid w:val="00864331"/>
    <w:rPr>
      <w:i/>
      <w:iCs/>
      <w:color w:val="404040" w:themeColor="text1" w:themeTint="BF"/>
    </w:rPr>
  </w:style>
  <w:style w:type="paragraph" w:styleId="Vrazncitt">
    <w:name w:val="Intense Quote"/>
    <w:basedOn w:val="Normln"/>
    <w:next w:val="Normln"/>
    <w:link w:val="VrazncittChar"/>
    <w:uiPriority w:val="30"/>
    <w:qFormat/>
    <w:rsid w:val="0086433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VrazncittChar">
    <w:name w:val="Výrazný citát Char"/>
    <w:basedOn w:val="Standardnpsmoodstavce"/>
    <w:link w:val="Vrazncitt"/>
    <w:uiPriority w:val="30"/>
    <w:rsid w:val="00864331"/>
    <w:rPr>
      <w:i/>
      <w:iCs/>
      <w:color w:val="5B9BD5" w:themeColor="accent1"/>
    </w:rPr>
  </w:style>
  <w:style w:type="character" w:styleId="Zdraznnjemn">
    <w:name w:val="Subtle Emphasis"/>
    <w:basedOn w:val="Standardnpsmoodstavce"/>
    <w:uiPriority w:val="19"/>
    <w:qFormat/>
    <w:rsid w:val="00864331"/>
    <w:rPr>
      <w:i/>
      <w:iCs/>
      <w:color w:val="404040" w:themeColor="text1" w:themeTint="BF"/>
    </w:rPr>
  </w:style>
  <w:style w:type="character" w:styleId="Zdraznnintenzivn">
    <w:name w:val="Intense Emphasis"/>
    <w:basedOn w:val="Standardnpsmoodstavce"/>
    <w:uiPriority w:val="21"/>
    <w:qFormat/>
    <w:rsid w:val="00864331"/>
    <w:rPr>
      <w:i/>
      <w:iCs/>
      <w:color w:val="5B9BD5" w:themeColor="accent1"/>
    </w:rPr>
  </w:style>
  <w:style w:type="character" w:styleId="Odkazjemn">
    <w:name w:val="Subtle Reference"/>
    <w:basedOn w:val="Standardnpsmoodstavce"/>
    <w:uiPriority w:val="31"/>
    <w:qFormat/>
    <w:rsid w:val="00864331"/>
    <w:rPr>
      <w:smallCaps/>
      <w:color w:val="404040" w:themeColor="text1" w:themeTint="BF"/>
    </w:rPr>
  </w:style>
  <w:style w:type="character" w:styleId="Odkazintenzivn">
    <w:name w:val="Intense Reference"/>
    <w:basedOn w:val="Standardnpsmoodstavce"/>
    <w:uiPriority w:val="32"/>
    <w:qFormat/>
    <w:rsid w:val="00864331"/>
    <w:rPr>
      <w:b/>
      <w:bCs/>
      <w:smallCaps/>
      <w:color w:val="5B9BD5" w:themeColor="accent1"/>
      <w:spacing w:val="5"/>
    </w:rPr>
  </w:style>
  <w:style w:type="character" w:styleId="Nzevknihy">
    <w:name w:val="Book Title"/>
    <w:basedOn w:val="Standardnpsmoodstavce"/>
    <w:uiPriority w:val="33"/>
    <w:qFormat/>
    <w:rsid w:val="00864331"/>
    <w:rPr>
      <w:b/>
      <w:bCs/>
      <w:i/>
      <w:iCs/>
      <w:spacing w:val="5"/>
    </w:rPr>
  </w:style>
  <w:style w:type="paragraph" w:styleId="Nadpisobsahu">
    <w:name w:val="TOC Heading"/>
    <w:basedOn w:val="Nadpis1"/>
    <w:next w:val="Normln"/>
    <w:uiPriority w:val="39"/>
    <w:semiHidden/>
    <w:unhideWhenUsed/>
    <w:qFormat/>
    <w:rsid w:val="00864331"/>
    <w:pPr>
      <w:outlineLvl w:val="9"/>
    </w:pPr>
  </w:style>
  <w:style w:type="paragraph" w:customStyle="1" w:styleId="xl128">
    <w:name w:val="xl128"/>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29">
    <w:name w:val="xl129"/>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000000"/>
      <w:sz w:val="20"/>
      <w:szCs w:val="20"/>
    </w:rPr>
  </w:style>
  <w:style w:type="paragraph" w:customStyle="1" w:styleId="xl130">
    <w:name w:val="xl130"/>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1">
    <w:name w:val="xl131"/>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2">
    <w:name w:val="xl132"/>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3">
    <w:name w:val="xl133"/>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4">
    <w:name w:val="xl134"/>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5">
    <w:name w:val="xl135"/>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6">
    <w:name w:val="xl136"/>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7">
    <w:name w:val="xl137"/>
    <w:basedOn w:val="Normln"/>
    <w:rsid w:val="00CE348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left"/>
      <w:textAlignment w:val="center"/>
    </w:pPr>
    <w:rPr>
      <w:rFonts w:ascii="Times New Roman" w:hAnsi="Times New Roman" w:cs="Times New Roman"/>
      <w:color w:val="FF0000"/>
      <w:sz w:val="20"/>
      <w:szCs w:val="20"/>
    </w:rPr>
  </w:style>
  <w:style w:type="paragraph" w:customStyle="1" w:styleId="xl138">
    <w:name w:val="xl138"/>
    <w:basedOn w:val="Normln"/>
    <w:rsid w:val="00CE348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left"/>
      <w:textAlignment w:val="center"/>
    </w:pPr>
    <w:rPr>
      <w:rFonts w:ascii="Times New Roman" w:hAnsi="Times New Roman" w:cs="Times New Roman"/>
      <w:sz w:val="20"/>
      <w:szCs w:val="20"/>
    </w:rPr>
  </w:style>
  <w:style w:type="paragraph" w:customStyle="1" w:styleId="xl139">
    <w:name w:val="xl139"/>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0">
    <w:name w:val="xl140"/>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1">
    <w:name w:val="xl141"/>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2">
    <w:name w:val="xl142"/>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3">
    <w:name w:val="xl143"/>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4">
    <w:name w:val="xl144"/>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5">
    <w:name w:val="xl145"/>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6">
    <w:name w:val="xl146"/>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7">
    <w:name w:val="xl147"/>
    <w:basedOn w:val="Normln"/>
    <w:rsid w:val="00CE3481"/>
    <w:pPr>
      <w:pBdr>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8">
    <w:name w:val="xl148"/>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9">
    <w:name w:val="xl149"/>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0">
    <w:name w:val="xl150"/>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1">
    <w:name w:val="xl151"/>
    <w:basedOn w:val="Normln"/>
    <w:rsid w:val="00CE3481"/>
    <w:pPr>
      <w:pBdr>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2">
    <w:name w:val="xl152"/>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53">
    <w:name w:val="xl153"/>
    <w:basedOn w:val="Normln"/>
    <w:rsid w:val="00CE3481"/>
    <w:pPr>
      <w:pBdr>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54">
    <w:name w:val="xl154"/>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000000"/>
      <w:sz w:val="20"/>
      <w:szCs w:val="20"/>
    </w:rPr>
  </w:style>
  <w:style w:type="paragraph" w:customStyle="1" w:styleId="xl155">
    <w:name w:val="xl155"/>
    <w:basedOn w:val="Normln"/>
    <w:rsid w:val="00CE3481"/>
    <w:pPr>
      <w:pBdr>
        <w:top w:val="single" w:sz="4" w:space="0" w:color="auto"/>
        <w:left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6">
    <w:name w:val="xl156"/>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styleId="Revize">
    <w:name w:val="Revision"/>
    <w:hidden/>
    <w:uiPriority w:val="99"/>
    <w:semiHidden/>
    <w:rsid w:val="00413EEE"/>
    <w:pPr>
      <w:spacing w:after="0" w:line="240" w:lineRule="auto"/>
    </w:pPr>
    <w:rPr>
      <w:rFonts w:eastAsia="Times New Roman" w:cstheme="minorHAnsi"/>
      <w:lang w:eastAsia="cs-CZ"/>
    </w:rPr>
  </w:style>
  <w:style w:type="character" w:customStyle="1" w:styleId="OdstavecseseznamemChar">
    <w:name w:val="Odstavec se seznamem Char"/>
    <w:aliases w:val="dd_odrazky Char,Seznam_odrazky Char"/>
    <w:basedOn w:val="Standardnpsmoodstavce"/>
    <w:link w:val="Odstavecseseznamem"/>
    <w:uiPriority w:val="34"/>
    <w:rsid w:val="00374C8F"/>
    <w:rPr>
      <w:rFonts w:eastAsia="Times New Roman" w:cstheme="minorHAnsi"/>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2187">
      <w:bodyDiv w:val="1"/>
      <w:marLeft w:val="0"/>
      <w:marRight w:val="0"/>
      <w:marTop w:val="0"/>
      <w:marBottom w:val="0"/>
      <w:divBdr>
        <w:top w:val="none" w:sz="0" w:space="0" w:color="auto"/>
        <w:left w:val="none" w:sz="0" w:space="0" w:color="auto"/>
        <w:bottom w:val="none" w:sz="0" w:space="0" w:color="auto"/>
        <w:right w:val="none" w:sz="0" w:space="0" w:color="auto"/>
      </w:divBdr>
    </w:div>
    <w:div w:id="50009345">
      <w:bodyDiv w:val="1"/>
      <w:marLeft w:val="0"/>
      <w:marRight w:val="0"/>
      <w:marTop w:val="0"/>
      <w:marBottom w:val="0"/>
      <w:divBdr>
        <w:top w:val="none" w:sz="0" w:space="0" w:color="auto"/>
        <w:left w:val="none" w:sz="0" w:space="0" w:color="auto"/>
        <w:bottom w:val="none" w:sz="0" w:space="0" w:color="auto"/>
        <w:right w:val="none" w:sz="0" w:space="0" w:color="auto"/>
      </w:divBdr>
    </w:div>
    <w:div w:id="61561873">
      <w:bodyDiv w:val="1"/>
      <w:marLeft w:val="0"/>
      <w:marRight w:val="0"/>
      <w:marTop w:val="0"/>
      <w:marBottom w:val="0"/>
      <w:divBdr>
        <w:top w:val="none" w:sz="0" w:space="0" w:color="auto"/>
        <w:left w:val="none" w:sz="0" w:space="0" w:color="auto"/>
        <w:bottom w:val="none" w:sz="0" w:space="0" w:color="auto"/>
        <w:right w:val="none" w:sz="0" w:space="0" w:color="auto"/>
      </w:divBdr>
    </w:div>
    <w:div w:id="120349495">
      <w:bodyDiv w:val="1"/>
      <w:marLeft w:val="0"/>
      <w:marRight w:val="0"/>
      <w:marTop w:val="0"/>
      <w:marBottom w:val="0"/>
      <w:divBdr>
        <w:top w:val="none" w:sz="0" w:space="0" w:color="auto"/>
        <w:left w:val="none" w:sz="0" w:space="0" w:color="auto"/>
        <w:bottom w:val="none" w:sz="0" w:space="0" w:color="auto"/>
        <w:right w:val="none" w:sz="0" w:space="0" w:color="auto"/>
      </w:divBdr>
    </w:div>
    <w:div w:id="145167969">
      <w:bodyDiv w:val="1"/>
      <w:marLeft w:val="0"/>
      <w:marRight w:val="0"/>
      <w:marTop w:val="0"/>
      <w:marBottom w:val="0"/>
      <w:divBdr>
        <w:top w:val="none" w:sz="0" w:space="0" w:color="auto"/>
        <w:left w:val="none" w:sz="0" w:space="0" w:color="auto"/>
        <w:bottom w:val="none" w:sz="0" w:space="0" w:color="auto"/>
        <w:right w:val="none" w:sz="0" w:space="0" w:color="auto"/>
      </w:divBdr>
    </w:div>
    <w:div w:id="150340966">
      <w:bodyDiv w:val="1"/>
      <w:marLeft w:val="0"/>
      <w:marRight w:val="0"/>
      <w:marTop w:val="0"/>
      <w:marBottom w:val="0"/>
      <w:divBdr>
        <w:top w:val="none" w:sz="0" w:space="0" w:color="auto"/>
        <w:left w:val="none" w:sz="0" w:space="0" w:color="auto"/>
        <w:bottom w:val="none" w:sz="0" w:space="0" w:color="auto"/>
        <w:right w:val="none" w:sz="0" w:space="0" w:color="auto"/>
      </w:divBdr>
    </w:div>
    <w:div w:id="192155616">
      <w:bodyDiv w:val="1"/>
      <w:marLeft w:val="0"/>
      <w:marRight w:val="0"/>
      <w:marTop w:val="0"/>
      <w:marBottom w:val="0"/>
      <w:divBdr>
        <w:top w:val="none" w:sz="0" w:space="0" w:color="auto"/>
        <w:left w:val="none" w:sz="0" w:space="0" w:color="auto"/>
        <w:bottom w:val="none" w:sz="0" w:space="0" w:color="auto"/>
        <w:right w:val="none" w:sz="0" w:space="0" w:color="auto"/>
      </w:divBdr>
    </w:div>
    <w:div w:id="232665268">
      <w:bodyDiv w:val="1"/>
      <w:marLeft w:val="0"/>
      <w:marRight w:val="0"/>
      <w:marTop w:val="0"/>
      <w:marBottom w:val="0"/>
      <w:divBdr>
        <w:top w:val="none" w:sz="0" w:space="0" w:color="auto"/>
        <w:left w:val="none" w:sz="0" w:space="0" w:color="auto"/>
        <w:bottom w:val="none" w:sz="0" w:space="0" w:color="auto"/>
        <w:right w:val="none" w:sz="0" w:space="0" w:color="auto"/>
      </w:divBdr>
    </w:div>
    <w:div w:id="245573513">
      <w:bodyDiv w:val="1"/>
      <w:marLeft w:val="0"/>
      <w:marRight w:val="0"/>
      <w:marTop w:val="0"/>
      <w:marBottom w:val="0"/>
      <w:divBdr>
        <w:top w:val="none" w:sz="0" w:space="0" w:color="auto"/>
        <w:left w:val="none" w:sz="0" w:space="0" w:color="auto"/>
        <w:bottom w:val="none" w:sz="0" w:space="0" w:color="auto"/>
        <w:right w:val="none" w:sz="0" w:space="0" w:color="auto"/>
      </w:divBdr>
    </w:div>
    <w:div w:id="307127833">
      <w:bodyDiv w:val="1"/>
      <w:marLeft w:val="0"/>
      <w:marRight w:val="0"/>
      <w:marTop w:val="0"/>
      <w:marBottom w:val="0"/>
      <w:divBdr>
        <w:top w:val="none" w:sz="0" w:space="0" w:color="auto"/>
        <w:left w:val="none" w:sz="0" w:space="0" w:color="auto"/>
        <w:bottom w:val="none" w:sz="0" w:space="0" w:color="auto"/>
        <w:right w:val="none" w:sz="0" w:space="0" w:color="auto"/>
      </w:divBdr>
    </w:div>
    <w:div w:id="324280125">
      <w:bodyDiv w:val="1"/>
      <w:marLeft w:val="0"/>
      <w:marRight w:val="0"/>
      <w:marTop w:val="0"/>
      <w:marBottom w:val="0"/>
      <w:divBdr>
        <w:top w:val="none" w:sz="0" w:space="0" w:color="auto"/>
        <w:left w:val="none" w:sz="0" w:space="0" w:color="auto"/>
        <w:bottom w:val="none" w:sz="0" w:space="0" w:color="auto"/>
        <w:right w:val="none" w:sz="0" w:space="0" w:color="auto"/>
      </w:divBdr>
    </w:div>
    <w:div w:id="354428314">
      <w:bodyDiv w:val="1"/>
      <w:marLeft w:val="0"/>
      <w:marRight w:val="0"/>
      <w:marTop w:val="0"/>
      <w:marBottom w:val="0"/>
      <w:divBdr>
        <w:top w:val="none" w:sz="0" w:space="0" w:color="auto"/>
        <w:left w:val="none" w:sz="0" w:space="0" w:color="auto"/>
        <w:bottom w:val="none" w:sz="0" w:space="0" w:color="auto"/>
        <w:right w:val="none" w:sz="0" w:space="0" w:color="auto"/>
      </w:divBdr>
    </w:div>
    <w:div w:id="397673531">
      <w:bodyDiv w:val="1"/>
      <w:marLeft w:val="0"/>
      <w:marRight w:val="0"/>
      <w:marTop w:val="0"/>
      <w:marBottom w:val="0"/>
      <w:divBdr>
        <w:top w:val="none" w:sz="0" w:space="0" w:color="auto"/>
        <w:left w:val="none" w:sz="0" w:space="0" w:color="auto"/>
        <w:bottom w:val="none" w:sz="0" w:space="0" w:color="auto"/>
        <w:right w:val="none" w:sz="0" w:space="0" w:color="auto"/>
      </w:divBdr>
    </w:div>
    <w:div w:id="409500631">
      <w:bodyDiv w:val="1"/>
      <w:marLeft w:val="0"/>
      <w:marRight w:val="0"/>
      <w:marTop w:val="0"/>
      <w:marBottom w:val="0"/>
      <w:divBdr>
        <w:top w:val="none" w:sz="0" w:space="0" w:color="auto"/>
        <w:left w:val="none" w:sz="0" w:space="0" w:color="auto"/>
        <w:bottom w:val="none" w:sz="0" w:space="0" w:color="auto"/>
        <w:right w:val="none" w:sz="0" w:space="0" w:color="auto"/>
      </w:divBdr>
    </w:div>
    <w:div w:id="446896980">
      <w:bodyDiv w:val="1"/>
      <w:marLeft w:val="0"/>
      <w:marRight w:val="0"/>
      <w:marTop w:val="0"/>
      <w:marBottom w:val="0"/>
      <w:divBdr>
        <w:top w:val="none" w:sz="0" w:space="0" w:color="auto"/>
        <w:left w:val="none" w:sz="0" w:space="0" w:color="auto"/>
        <w:bottom w:val="none" w:sz="0" w:space="0" w:color="auto"/>
        <w:right w:val="none" w:sz="0" w:space="0" w:color="auto"/>
      </w:divBdr>
    </w:div>
    <w:div w:id="584149008">
      <w:bodyDiv w:val="1"/>
      <w:marLeft w:val="0"/>
      <w:marRight w:val="0"/>
      <w:marTop w:val="0"/>
      <w:marBottom w:val="0"/>
      <w:divBdr>
        <w:top w:val="none" w:sz="0" w:space="0" w:color="auto"/>
        <w:left w:val="none" w:sz="0" w:space="0" w:color="auto"/>
        <w:bottom w:val="none" w:sz="0" w:space="0" w:color="auto"/>
        <w:right w:val="none" w:sz="0" w:space="0" w:color="auto"/>
      </w:divBdr>
    </w:div>
    <w:div w:id="623772152">
      <w:bodyDiv w:val="1"/>
      <w:marLeft w:val="0"/>
      <w:marRight w:val="0"/>
      <w:marTop w:val="0"/>
      <w:marBottom w:val="0"/>
      <w:divBdr>
        <w:top w:val="none" w:sz="0" w:space="0" w:color="auto"/>
        <w:left w:val="none" w:sz="0" w:space="0" w:color="auto"/>
        <w:bottom w:val="none" w:sz="0" w:space="0" w:color="auto"/>
        <w:right w:val="none" w:sz="0" w:space="0" w:color="auto"/>
      </w:divBdr>
    </w:div>
    <w:div w:id="665941643">
      <w:bodyDiv w:val="1"/>
      <w:marLeft w:val="0"/>
      <w:marRight w:val="0"/>
      <w:marTop w:val="0"/>
      <w:marBottom w:val="0"/>
      <w:divBdr>
        <w:top w:val="none" w:sz="0" w:space="0" w:color="auto"/>
        <w:left w:val="none" w:sz="0" w:space="0" w:color="auto"/>
        <w:bottom w:val="none" w:sz="0" w:space="0" w:color="auto"/>
        <w:right w:val="none" w:sz="0" w:space="0" w:color="auto"/>
      </w:divBdr>
    </w:div>
    <w:div w:id="689450564">
      <w:bodyDiv w:val="1"/>
      <w:marLeft w:val="0"/>
      <w:marRight w:val="0"/>
      <w:marTop w:val="0"/>
      <w:marBottom w:val="0"/>
      <w:divBdr>
        <w:top w:val="none" w:sz="0" w:space="0" w:color="auto"/>
        <w:left w:val="none" w:sz="0" w:space="0" w:color="auto"/>
        <w:bottom w:val="none" w:sz="0" w:space="0" w:color="auto"/>
        <w:right w:val="none" w:sz="0" w:space="0" w:color="auto"/>
      </w:divBdr>
    </w:div>
    <w:div w:id="762191984">
      <w:bodyDiv w:val="1"/>
      <w:marLeft w:val="0"/>
      <w:marRight w:val="0"/>
      <w:marTop w:val="0"/>
      <w:marBottom w:val="0"/>
      <w:divBdr>
        <w:top w:val="none" w:sz="0" w:space="0" w:color="auto"/>
        <w:left w:val="none" w:sz="0" w:space="0" w:color="auto"/>
        <w:bottom w:val="none" w:sz="0" w:space="0" w:color="auto"/>
        <w:right w:val="none" w:sz="0" w:space="0" w:color="auto"/>
      </w:divBdr>
    </w:div>
    <w:div w:id="772167250">
      <w:bodyDiv w:val="1"/>
      <w:marLeft w:val="0"/>
      <w:marRight w:val="0"/>
      <w:marTop w:val="0"/>
      <w:marBottom w:val="0"/>
      <w:divBdr>
        <w:top w:val="none" w:sz="0" w:space="0" w:color="auto"/>
        <w:left w:val="none" w:sz="0" w:space="0" w:color="auto"/>
        <w:bottom w:val="none" w:sz="0" w:space="0" w:color="auto"/>
        <w:right w:val="none" w:sz="0" w:space="0" w:color="auto"/>
      </w:divBdr>
    </w:div>
    <w:div w:id="795102443">
      <w:bodyDiv w:val="1"/>
      <w:marLeft w:val="0"/>
      <w:marRight w:val="0"/>
      <w:marTop w:val="0"/>
      <w:marBottom w:val="0"/>
      <w:divBdr>
        <w:top w:val="none" w:sz="0" w:space="0" w:color="auto"/>
        <w:left w:val="none" w:sz="0" w:space="0" w:color="auto"/>
        <w:bottom w:val="none" w:sz="0" w:space="0" w:color="auto"/>
        <w:right w:val="none" w:sz="0" w:space="0" w:color="auto"/>
      </w:divBdr>
    </w:div>
    <w:div w:id="801122314">
      <w:bodyDiv w:val="1"/>
      <w:marLeft w:val="0"/>
      <w:marRight w:val="0"/>
      <w:marTop w:val="0"/>
      <w:marBottom w:val="0"/>
      <w:divBdr>
        <w:top w:val="none" w:sz="0" w:space="0" w:color="auto"/>
        <w:left w:val="none" w:sz="0" w:space="0" w:color="auto"/>
        <w:bottom w:val="none" w:sz="0" w:space="0" w:color="auto"/>
        <w:right w:val="none" w:sz="0" w:space="0" w:color="auto"/>
      </w:divBdr>
    </w:div>
    <w:div w:id="856771662">
      <w:bodyDiv w:val="1"/>
      <w:marLeft w:val="0"/>
      <w:marRight w:val="0"/>
      <w:marTop w:val="0"/>
      <w:marBottom w:val="0"/>
      <w:divBdr>
        <w:top w:val="none" w:sz="0" w:space="0" w:color="auto"/>
        <w:left w:val="none" w:sz="0" w:space="0" w:color="auto"/>
        <w:bottom w:val="none" w:sz="0" w:space="0" w:color="auto"/>
        <w:right w:val="none" w:sz="0" w:space="0" w:color="auto"/>
      </w:divBdr>
    </w:div>
    <w:div w:id="963117191">
      <w:bodyDiv w:val="1"/>
      <w:marLeft w:val="0"/>
      <w:marRight w:val="0"/>
      <w:marTop w:val="0"/>
      <w:marBottom w:val="0"/>
      <w:divBdr>
        <w:top w:val="none" w:sz="0" w:space="0" w:color="auto"/>
        <w:left w:val="none" w:sz="0" w:space="0" w:color="auto"/>
        <w:bottom w:val="none" w:sz="0" w:space="0" w:color="auto"/>
        <w:right w:val="none" w:sz="0" w:space="0" w:color="auto"/>
      </w:divBdr>
    </w:div>
    <w:div w:id="1017123064">
      <w:bodyDiv w:val="1"/>
      <w:marLeft w:val="0"/>
      <w:marRight w:val="0"/>
      <w:marTop w:val="0"/>
      <w:marBottom w:val="0"/>
      <w:divBdr>
        <w:top w:val="none" w:sz="0" w:space="0" w:color="auto"/>
        <w:left w:val="none" w:sz="0" w:space="0" w:color="auto"/>
        <w:bottom w:val="none" w:sz="0" w:space="0" w:color="auto"/>
        <w:right w:val="none" w:sz="0" w:space="0" w:color="auto"/>
      </w:divBdr>
    </w:div>
    <w:div w:id="1037388194">
      <w:bodyDiv w:val="1"/>
      <w:marLeft w:val="0"/>
      <w:marRight w:val="0"/>
      <w:marTop w:val="0"/>
      <w:marBottom w:val="0"/>
      <w:divBdr>
        <w:top w:val="none" w:sz="0" w:space="0" w:color="auto"/>
        <w:left w:val="none" w:sz="0" w:space="0" w:color="auto"/>
        <w:bottom w:val="none" w:sz="0" w:space="0" w:color="auto"/>
        <w:right w:val="none" w:sz="0" w:space="0" w:color="auto"/>
      </w:divBdr>
    </w:div>
    <w:div w:id="1059864060">
      <w:bodyDiv w:val="1"/>
      <w:marLeft w:val="0"/>
      <w:marRight w:val="0"/>
      <w:marTop w:val="0"/>
      <w:marBottom w:val="0"/>
      <w:divBdr>
        <w:top w:val="none" w:sz="0" w:space="0" w:color="auto"/>
        <w:left w:val="none" w:sz="0" w:space="0" w:color="auto"/>
        <w:bottom w:val="none" w:sz="0" w:space="0" w:color="auto"/>
        <w:right w:val="none" w:sz="0" w:space="0" w:color="auto"/>
      </w:divBdr>
    </w:div>
    <w:div w:id="1125394505">
      <w:bodyDiv w:val="1"/>
      <w:marLeft w:val="0"/>
      <w:marRight w:val="0"/>
      <w:marTop w:val="0"/>
      <w:marBottom w:val="0"/>
      <w:divBdr>
        <w:top w:val="none" w:sz="0" w:space="0" w:color="auto"/>
        <w:left w:val="none" w:sz="0" w:space="0" w:color="auto"/>
        <w:bottom w:val="none" w:sz="0" w:space="0" w:color="auto"/>
        <w:right w:val="none" w:sz="0" w:space="0" w:color="auto"/>
      </w:divBdr>
    </w:div>
    <w:div w:id="1137260232">
      <w:bodyDiv w:val="1"/>
      <w:marLeft w:val="0"/>
      <w:marRight w:val="0"/>
      <w:marTop w:val="0"/>
      <w:marBottom w:val="0"/>
      <w:divBdr>
        <w:top w:val="none" w:sz="0" w:space="0" w:color="auto"/>
        <w:left w:val="none" w:sz="0" w:space="0" w:color="auto"/>
        <w:bottom w:val="none" w:sz="0" w:space="0" w:color="auto"/>
        <w:right w:val="none" w:sz="0" w:space="0" w:color="auto"/>
      </w:divBdr>
    </w:div>
    <w:div w:id="1158377135">
      <w:bodyDiv w:val="1"/>
      <w:marLeft w:val="0"/>
      <w:marRight w:val="0"/>
      <w:marTop w:val="0"/>
      <w:marBottom w:val="0"/>
      <w:divBdr>
        <w:top w:val="none" w:sz="0" w:space="0" w:color="auto"/>
        <w:left w:val="none" w:sz="0" w:space="0" w:color="auto"/>
        <w:bottom w:val="none" w:sz="0" w:space="0" w:color="auto"/>
        <w:right w:val="none" w:sz="0" w:space="0" w:color="auto"/>
      </w:divBdr>
    </w:div>
    <w:div w:id="1211771342">
      <w:bodyDiv w:val="1"/>
      <w:marLeft w:val="0"/>
      <w:marRight w:val="0"/>
      <w:marTop w:val="0"/>
      <w:marBottom w:val="0"/>
      <w:divBdr>
        <w:top w:val="none" w:sz="0" w:space="0" w:color="auto"/>
        <w:left w:val="none" w:sz="0" w:space="0" w:color="auto"/>
        <w:bottom w:val="none" w:sz="0" w:space="0" w:color="auto"/>
        <w:right w:val="none" w:sz="0" w:space="0" w:color="auto"/>
      </w:divBdr>
    </w:div>
    <w:div w:id="1218588360">
      <w:bodyDiv w:val="1"/>
      <w:marLeft w:val="0"/>
      <w:marRight w:val="0"/>
      <w:marTop w:val="0"/>
      <w:marBottom w:val="0"/>
      <w:divBdr>
        <w:top w:val="none" w:sz="0" w:space="0" w:color="auto"/>
        <w:left w:val="none" w:sz="0" w:space="0" w:color="auto"/>
        <w:bottom w:val="none" w:sz="0" w:space="0" w:color="auto"/>
        <w:right w:val="none" w:sz="0" w:space="0" w:color="auto"/>
      </w:divBdr>
    </w:div>
    <w:div w:id="1218707831">
      <w:bodyDiv w:val="1"/>
      <w:marLeft w:val="0"/>
      <w:marRight w:val="0"/>
      <w:marTop w:val="0"/>
      <w:marBottom w:val="0"/>
      <w:divBdr>
        <w:top w:val="none" w:sz="0" w:space="0" w:color="auto"/>
        <w:left w:val="none" w:sz="0" w:space="0" w:color="auto"/>
        <w:bottom w:val="none" w:sz="0" w:space="0" w:color="auto"/>
        <w:right w:val="none" w:sz="0" w:space="0" w:color="auto"/>
      </w:divBdr>
    </w:div>
    <w:div w:id="1222592928">
      <w:bodyDiv w:val="1"/>
      <w:marLeft w:val="0"/>
      <w:marRight w:val="0"/>
      <w:marTop w:val="0"/>
      <w:marBottom w:val="0"/>
      <w:divBdr>
        <w:top w:val="none" w:sz="0" w:space="0" w:color="auto"/>
        <w:left w:val="none" w:sz="0" w:space="0" w:color="auto"/>
        <w:bottom w:val="none" w:sz="0" w:space="0" w:color="auto"/>
        <w:right w:val="none" w:sz="0" w:space="0" w:color="auto"/>
      </w:divBdr>
    </w:div>
    <w:div w:id="1245185701">
      <w:bodyDiv w:val="1"/>
      <w:marLeft w:val="0"/>
      <w:marRight w:val="0"/>
      <w:marTop w:val="0"/>
      <w:marBottom w:val="0"/>
      <w:divBdr>
        <w:top w:val="none" w:sz="0" w:space="0" w:color="auto"/>
        <w:left w:val="none" w:sz="0" w:space="0" w:color="auto"/>
        <w:bottom w:val="none" w:sz="0" w:space="0" w:color="auto"/>
        <w:right w:val="none" w:sz="0" w:space="0" w:color="auto"/>
      </w:divBdr>
    </w:div>
    <w:div w:id="1283807085">
      <w:bodyDiv w:val="1"/>
      <w:marLeft w:val="0"/>
      <w:marRight w:val="0"/>
      <w:marTop w:val="0"/>
      <w:marBottom w:val="0"/>
      <w:divBdr>
        <w:top w:val="none" w:sz="0" w:space="0" w:color="auto"/>
        <w:left w:val="none" w:sz="0" w:space="0" w:color="auto"/>
        <w:bottom w:val="none" w:sz="0" w:space="0" w:color="auto"/>
        <w:right w:val="none" w:sz="0" w:space="0" w:color="auto"/>
      </w:divBdr>
    </w:div>
    <w:div w:id="1311786354">
      <w:bodyDiv w:val="1"/>
      <w:marLeft w:val="0"/>
      <w:marRight w:val="0"/>
      <w:marTop w:val="0"/>
      <w:marBottom w:val="0"/>
      <w:divBdr>
        <w:top w:val="none" w:sz="0" w:space="0" w:color="auto"/>
        <w:left w:val="none" w:sz="0" w:space="0" w:color="auto"/>
        <w:bottom w:val="none" w:sz="0" w:space="0" w:color="auto"/>
        <w:right w:val="none" w:sz="0" w:space="0" w:color="auto"/>
      </w:divBdr>
    </w:div>
    <w:div w:id="1396247403">
      <w:bodyDiv w:val="1"/>
      <w:marLeft w:val="0"/>
      <w:marRight w:val="0"/>
      <w:marTop w:val="0"/>
      <w:marBottom w:val="0"/>
      <w:divBdr>
        <w:top w:val="none" w:sz="0" w:space="0" w:color="auto"/>
        <w:left w:val="none" w:sz="0" w:space="0" w:color="auto"/>
        <w:bottom w:val="none" w:sz="0" w:space="0" w:color="auto"/>
        <w:right w:val="none" w:sz="0" w:space="0" w:color="auto"/>
      </w:divBdr>
    </w:div>
    <w:div w:id="1407338501">
      <w:bodyDiv w:val="1"/>
      <w:marLeft w:val="0"/>
      <w:marRight w:val="0"/>
      <w:marTop w:val="0"/>
      <w:marBottom w:val="0"/>
      <w:divBdr>
        <w:top w:val="none" w:sz="0" w:space="0" w:color="auto"/>
        <w:left w:val="none" w:sz="0" w:space="0" w:color="auto"/>
        <w:bottom w:val="none" w:sz="0" w:space="0" w:color="auto"/>
        <w:right w:val="none" w:sz="0" w:space="0" w:color="auto"/>
      </w:divBdr>
    </w:div>
    <w:div w:id="1550457231">
      <w:bodyDiv w:val="1"/>
      <w:marLeft w:val="0"/>
      <w:marRight w:val="0"/>
      <w:marTop w:val="0"/>
      <w:marBottom w:val="0"/>
      <w:divBdr>
        <w:top w:val="none" w:sz="0" w:space="0" w:color="auto"/>
        <w:left w:val="none" w:sz="0" w:space="0" w:color="auto"/>
        <w:bottom w:val="none" w:sz="0" w:space="0" w:color="auto"/>
        <w:right w:val="none" w:sz="0" w:space="0" w:color="auto"/>
      </w:divBdr>
    </w:div>
    <w:div w:id="1591694272">
      <w:bodyDiv w:val="1"/>
      <w:marLeft w:val="0"/>
      <w:marRight w:val="0"/>
      <w:marTop w:val="0"/>
      <w:marBottom w:val="0"/>
      <w:divBdr>
        <w:top w:val="none" w:sz="0" w:space="0" w:color="auto"/>
        <w:left w:val="none" w:sz="0" w:space="0" w:color="auto"/>
        <w:bottom w:val="none" w:sz="0" w:space="0" w:color="auto"/>
        <w:right w:val="none" w:sz="0" w:space="0" w:color="auto"/>
      </w:divBdr>
    </w:div>
    <w:div w:id="1655798800">
      <w:bodyDiv w:val="1"/>
      <w:marLeft w:val="0"/>
      <w:marRight w:val="0"/>
      <w:marTop w:val="0"/>
      <w:marBottom w:val="0"/>
      <w:divBdr>
        <w:top w:val="none" w:sz="0" w:space="0" w:color="auto"/>
        <w:left w:val="none" w:sz="0" w:space="0" w:color="auto"/>
        <w:bottom w:val="none" w:sz="0" w:space="0" w:color="auto"/>
        <w:right w:val="none" w:sz="0" w:space="0" w:color="auto"/>
      </w:divBdr>
    </w:div>
    <w:div w:id="1666471281">
      <w:bodyDiv w:val="1"/>
      <w:marLeft w:val="0"/>
      <w:marRight w:val="0"/>
      <w:marTop w:val="0"/>
      <w:marBottom w:val="0"/>
      <w:divBdr>
        <w:top w:val="none" w:sz="0" w:space="0" w:color="auto"/>
        <w:left w:val="none" w:sz="0" w:space="0" w:color="auto"/>
        <w:bottom w:val="none" w:sz="0" w:space="0" w:color="auto"/>
        <w:right w:val="none" w:sz="0" w:space="0" w:color="auto"/>
      </w:divBdr>
    </w:div>
    <w:div w:id="1689719001">
      <w:bodyDiv w:val="1"/>
      <w:marLeft w:val="0"/>
      <w:marRight w:val="0"/>
      <w:marTop w:val="0"/>
      <w:marBottom w:val="0"/>
      <w:divBdr>
        <w:top w:val="none" w:sz="0" w:space="0" w:color="auto"/>
        <w:left w:val="none" w:sz="0" w:space="0" w:color="auto"/>
        <w:bottom w:val="none" w:sz="0" w:space="0" w:color="auto"/>
        <w:right w:val="none" w:sz="0" w:space="0" w:color="auto"/>
      </w:divBdr>
    </w:div>
    <w:div w:id="1790588816">
      <w:bodyDiv w:val="1"/>
      <w:marLeft w:val="0"/>
      <w:marRight w:val="0"/>
      <w:marTop w:val="0"/>
      <w:marBottom w:val="0"/>
      <w:divBdr>
        <w:top w:val="none" w:sz="0" w:space="0" w:color="auto"/>
        <w:left w:val="none" w:sz="0" w:space="0" w:color="auto"/>
        <w:bottom w:val="none" w:sz="0" w:space="0" w:color="auto"/>
        <w:right w:val="none" w:sz="0" w:space="0" w:color="auto"/>
      </w:divBdr>
    </w:div>
    <w:div w:id="1840971780">
      <w:bodyDiv w:val="1"/>
      <w:marLeft w:val="0"/>
      <w:marRight w:val="0"/>
      <w:marTop w:val="0"/>
      <w:marBottom w:val="0"/>
      <w:divBdr>
        <w:top w:val="none" w:sz="0" w:space="0" w:color="auto"/>
        <w:left w:val="none" w:sz="0" w:space="0" w:color="auto"/>
        <w:bottom w:val="none" w:sz="0" w:space="0" w:color="auto"/>
        <w:right w:val="none" w:sz="0" w:space="0" w:color="auto"/>
      </w:divBdr>
    </w:div>
    <w:div w:id="1867253433">
      <w:bodyDiv w:val="1"/>
      <w:marLeft w:val="0"/>
      <w:marRight w:val="0"/>
      <w:marTop w:val="0"/>
      <w:marBottom w:val="0"/>
      <w:divBdr>
        <w:top w:val="none" w:sz="0" w:space="0" w:color="auto"/>
        <w:left w:val="none" w:sz="0" w:space="0" w:color="auto"/>
        <w:bottom w:val="none" w:sz="0" w:space="0" w:color="auto"/>
        <w:right w:val="none" w:sz="0" w:space="0" w:color="auto"/>
      </w:divBdr>
    </w:div>
    <w:div w:id="1918244758">
      <w:bodyDiv w:val="1"/>
      <w:marLeft w:val="0"/>
      <w:marRight w:val="0"/>
      <w:marTop w:val="0"/>
      <w:marBottom w:val="0"/>
      <w:divBdr>
        <w:top w:val="none" w:sz="0" w:space="0" w:color="auto"/>
        <w:left w:val="none" w:sz="0" w:space="0" w:color="auto"/>
        <w:bottom w:val="none" w:sz="0" w:space="0" w:color="auto"/>
        <w:right w:val="none" w:sz="0" w:space="0" w:color="auto"/>
      </w:divBdr>
    </w:div>
    <w:div w:id="1918632329">
      <w:bodyDiv w:val="1"/>
      <w:marLeft w:val="0"/>
      <w:marRight w:val="0"/>
      <w:marTop w:val="0"/>
      <w:marBottom w:val="0"/>
      <w:divBdr>
        <w:top w:val="none" w:sz="0" w:space="0" w:color="auto"/>
        <w:left w:val="none" w:sz="0" w:space="0" w:color="auto"/>
        <w:bottom w:val="none" w:sz="0" w:space="0" w:color="auto"/>
        <w:right w:val="none" w:sz="0" w:space="0" w:color="auto"/>
      </w:divBdr>
    </w:div>
    <w:div w:id="1933589544">
      <w:bodyDiv w:val="1"/>
      <w:marLeft w:val="0"/>
      <w:marRight w:val="0"/>
      <w:marTop w:val="0"/>
      <w:marBottom w:val="0"/>
      <w:divBdr>
        <w:top w:val="none" w:sz="0" w:space="0" w:color="auto"/>
        <w:left w:val="none" w:sz="0" w:space="0" w:color="auto"/>
        <w:bottom w:val="none" w:sz="0" w:space="0" w:color="auto"/>
        <w:right w:val="none" w:sz="0" w:space="0" w:color="auto"/>
      </w:divBdr>
    </w:div>
    <w:div w:id="1972438597">
      <w:bodyDiv w:val="1"/>
      <w:marLeft w:val="0"/>
      <w:marRight w:val="0"/>
      <w:marTop w:val="0"/>
      <w:marBottom w:val="0"/>
      <w:divBdr>
        <w:top w:val="none" w:sz="0" w:space="0" w:color="auto"/>
        <w:left w:val="none" w:sz="0" w:space="0" w:color="auto"/>
        <w:bottom w:val="none" w:sz="0" w:space="0" w:color="auto"/>
        <w:right w:val="none" w:sz="0" w:space="0" w:color="auto"/>
      </w:divBdr>
    </w:div>
    <w:div w:id="2003505659">
      <w:bodyDiv w:val="1"/>
      <w:marLeft w:val="0"/>
      <w:marRight w:val="0"/>
      <w:marTop w:val="0"/>
      <w:marBottom w:val="0"/>
      <w:divBdr>
        <w:top w:val="none" w:sz="0" w:space="0" w:color="auto"/>
        <w:left w:val="none" w:sz="0" w:space="0" w:color="auto"/>
        <w:bottom w:val="none" w:sz="0" w:space="0" w:color="auto"/>
        <w:right w:val="none" w:sz="0" w:space="0" w:color="auto"/>
      </w:divBdr>
    </w:div>
    <w:div w:id="2009362130">
      <w:bodyDiv w:val="1"/>
      <w:marLeft w:val="0"/>
      <w:marRight w:val="0"/>
      <w:marTop w:val="0"/>
      <w:marBottom w:val="0"/>
      <w:divBdr>
        <w:top w:val="none" w:sz="0" w:space="0" w:color="auto"/>
        <w:left w:val="none" w:sz="0" w:space="0" w:color="auto"/>
        <w:bottom w:val="none" w:sz="0" w:space="0" w:color="auto"/>
        <w:right w:val="none" w:sz="0" w:space="0" w:color="auto"/>
      </w:divBdr>
    </w:div>
    <w:div w:id="2017993228">
      <w:bodyDiv w:val="1"/>
      <w:marLeft w:val="0"/>
      <w:marRight w:val="0"/>
      <w:marTop w:val="0"/>
      <w:marBottom w:val="0"/>
      <w:divBdr>
        <w:top w:val="none" w:sz="0" w:space="0" w:color="auto"/>
        <w:left w:val="none" w:sz="0" w:space="0" w:color="auto"/>
        <w:bottom w:val="none" w:sz="0" w:space="0" w:color="auto"/>
        <w:right w:val="none" w:sz="0" w:space="0" w:color="auto"/>
      </w:divBdr>
    </w:div>
    <w:div w:id="2020425619">
      <w:bodyDiv w:val="1"/>
      <w:marLeft w:val="0"/>
      <w:marRight w:val="0"/>
      <w:marTop w:val="0"/>
      <w:marBottom w:val="0"/>
      <w:divBdr>
        <w:top w:val="none" w:sz="0" w:space="0" w:color="auto"/>
        <w:left w:val="none" w:sz="0" w:space="0" w:color="auto"/>
        <w:bottom w:val="none" w:sz="0" w:space="0" w:color="auto"/>
        <w:right w:val="none" w:sz="0" w:space="0" w:color="auto"/>
      </w:divBdr>
    </w:div>
    <w:div w:id="2021083349">
      <w:bodyDiv w:val="1"/>
      <w:marLeft w:val="0"/>
      <w:marRight w:val="0"/>
      <w:marTop w:val="0"/>
      <w:marBottom w:val="0"/>
      <w:divBdr>
        <w:top w:val="none" w:sz="0" w:space="0" w:color="auto"/>
        <w:left w:val="none" w:sz="0" w:space="0" w:color="auto"/>
        <w:bottom w:val="none" w:sz="0" w:space="0" w:color="auto"/>
        <w:right w:val="none" w:sz="0" w:space="0" w:color="auto"/>
      </w:divBdr>
    </w:div>
    <w:div w:id="2034453639">
      <w:bodyDiv w:val="1"/>
      <w:marLeft w:val="0"/>
      <w:marRight w:val="0"/>
      <w:marTop w:val="0"/>
      <w:marBottom w:val="0"/>
      <w:divBdr>
        <w:top w:val="none" w:sz="0" w:space="0" w:color="auto"/>
        <w:left w:val="none" w:sz="0" w:space="0" w:color="auto"/>
        <w:bottom w:val="none" w:sz="0" w:space="0" w:color="auto"/>
        <w:right w:val="none" w:sz="0" w:space="0" w:color="auto"/>
      </w:divBdr>
    </w:div>
    <w:div w:id="214211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0.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50.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F8FE-A0A5-4D07-9E3E-6BD02F68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2484</Words>
  <Characters>14661</Characters>
  <Application>Microsoft Office Word</Application>
  <DocSecurity>8</DocSecurity>
  <Lines>122</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DAVID SLOUKA</cp:lastModifiedBy>
  <cp:revision>13</cp:revision>
  <cp:lastPrinted>2020-03-09T12:03:00Z</cp:lastPrinted>
  <dcterms:created xsi:type="dcterms:W3CDTF">2023-03-14T15:04:00Z</dcterms:created>
  <dcterms:modified xsi:type="dcterms:W3CDTF">2023-05-11T11:35:00Z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